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1F67" w14:textId="2AF823F5" w:rsidR="00550220" w:rsidRPr="0049007F" w:rsidRDefault="00550220" w:rsidP="00550220">
      <w:pPr>
        <w:pStyle w:val="Date"/>
        <w:spacing w:after="360" w:line="240" w:lineRule="auto"/>
        <w:ind w:left="5823" w:hanging="11"/>
        <w:rPr>
          <w:szCs w:val="24"/>
          <w:lang w:val="en-GB"/>
        </w:rPr>
      </w:pPr>
      <w:r w:rsidRPr="0049007F">
        <w:rPr>
          <w:lang w:val="en-GB"/>
        </w:rPr>
        <w:t xml:space="preserve">Brussels, </w:t>
      </w:r>
      <w:r w:rsidR="00E82359">
        <w:rPr>
          <w:lang w:val="en-GB"/>
        </w:rPr>
        <w:t>3 May</w:t>
      </w:r>
      <w:r w:rsidR="00F35D8A">
        <w:rPr>
          <w:lang w:val="en-GB"/>
        </w:rPr>
        <w:t xml:space="preserve"> </w:t>
      </w:r>
      <w:r w:rsidRPr="0049007F">
        <w:rPr>
          <w:szCs w:val="24"/>
          <w:lang w:val="en-GB"/>
        </w:rPr>
        <w:t>202</w:t>
      </w:r>
      <w:r w:rsidR="00943988">
        <w:rPr>
          <w:szCs w:val="24"/>
          <w:lang w:val="en-GB"/>
        </w:rPr>
        <w:t>3</w:t>
      </w:r>
    </w:p>
    <w:p w14:paraId="41856871" w14:textId="471A152D" w:rsidR="00550220" w:rsidRPr="0049007F" w:rsidRDefault="00550220" w:rsidP="00550220">
      <w:pPr>
        <w:rPr>
          <w:b/>
          <w:lang w:val="en-GB"/>
        </w:rPr>
      </w:pPr>
      <w:r w:rsidRPr="0049007F">
        <w:rPr>
          <w:b/>
          <w:lang w:val="en-GB"/>
        </w:rPr>
        <w:t>SP(20</w:t>
      </w:r>
      <w:r w:rsidR="000F67B9" w:rsidRPr="0049007F">
        <w:rPr>
          <w:b/>
          <w:lang w:val="en-GB"/>
        </w:rPr>
        <w:t>2</w:t>
      </w:r>
      <w:r w:rsidR="00D97C07">
        <w:rPr>
          <w:b/>
          <w:lang w:val="en-GB"/>
        </w:rPr>
        <w:t>3</w:t>
      </w:r>
      <w:r w:rsidRPr="0049007F">
        <w:rPr>
          <w:b/>
          <w:lang w:val="en-GB"/>
        </w:rPr>
        <w:t>) </w:t>
      </w:r>
      <w:r w:rsidR="003528BD">
        <w:rPr>
          <w:b/>
          <w:lang w:val="en-GB"/>
        </w:rPr>
        <w:t>227</w:t>
      </w:r>
      <w:r w:rsidR="00D8316C">
        <w:rPr>
          <w:b/>
          <w:lang w:val="en-GB"/>
        </w:rPr>
        <w:t xml:space="preserve"> </w:t>
      </w:r>
    </w:p>
    <w:p w14:paraId="52B83C33" w14:textId="6C6F34D3" w:rsidR="00550220" w:rsidRDefault="00550220" w:rsidP="00550220">
      <w:pPr>
        <w:pStyle w:val="Subject"/>
        <w:spacing w:after="720"/>
        <w:ind w:right="-28"/>
        <w:jc w:val="both"/>
        <w:rPr>
          <w:rFonts w:ascii="Times New Roman" w:hAnsi="Times New Roman"/>
          <w:u w:val="single"/>
          <w:lang w:val="en-IE"/>
        </w:rPr>
      </w:pPr>
    </w:p>
    <w:p w14:paraId="014A72E7" w14:textId="77777777" w:rsidR="00270200" w:rsidRPr="00270200" w:rsidRDefault="00270200" w:rsidP="00270200">
      <w:pPr>
        <w:rPr>
          <w:lang w:val="en-IE"/>
        </w:rPr>
      </w:pPr>
    </w:p>
    <w:p w14:paraId="396170BB" w14:textId="1CC2FBD9" w:rsidR="00550220" w:rsidRPr="00D8316C" w:rsidRDefault="00661375" w:rsidP="00D8316C">
      <w:pPr>
        <w:pStyle w:val="Subject"/>
        <w:spacing w:after="720"/>
        <w:ind w:left="0" w:right="-28" w:hanging="57"/>
        <w:jc w:val="center"/>
        <w:rPr>
          <w:rFonts w:ascii="Times New Roman" w:hAnsi="Times New Roman"/>
          <w:sz w:val="32"/>
          <w:szCs w:val="32"/>
          <w:u w:val="single"/>
        </w:rPr>
      </w:pPr>
      <w:r w:rsidRPr="00D8316C">
        <w:rPr>
          <w:rFonts w:ascii="Times New Roman" w:hAnsi="Times New Roman"/>
          <w:sz w:val="32"/>
          <w:szCs w:val="32"/>
          <w:u w:val="single"/>
        </w:rPr>
        <w:t xml:space="preserve">Replies of the </w:t>
      </w:r>
      <w:r w:rsidR="00550220" w:rsidRPr="00D8316C">
        <w:rPr>
          <w:rFonts w:ascii="Times New Roman" w:hAnsi="Times New Roman"/>
          <w:sz w:val="32"/>
          <w:szCs w:val="32"/>
          <w:u w:val="single"/>
        </w:rPr>
        <w:t xml:space="preserve">Commission </w:t>
      </w:r>
      <w:r w:rsidRPr="00D8316C">
        <w:rPr>
          <w:rFonts w:ascii="Times New Roman" w:hAnsi="Times New Roman"/>
          <w:sz w:val="32"/>
          <w:szCs w:val="32"/>
          <w:u w:val="single"/>
        </w:rPr>
        <w:t>to</w:t>
      </w:r>
      <w:r w:rsidR="00550220" w:rsidRPr="00D8316C">
        <w:rPr>
          <w:rFonts w:ascii="Times New Roman" w:hAnsi="Times New Roman"/>
          <w:sz w:val="32"/>
          <w:szCs w:val="32"/>
          <w:u w:val="single"/>
        </w:rPr>
        <w:t xml:space="preserve"> positions and resolutions adopted by </w:t>
      </w:r>
      <w:r w:rsidR="00E82359" w:rsidRPr="00D8316C">
        <w:rPr>
          <w:rFonts w:ascii="Times New Roman" w:hAnsi="Times New Roman"/>
          <w:sz w:val="32"/>
          <w:szCs w:val="32"/>
          <w:u w:val="single"/>
        </w:rPr>
        <w:br/>
      </w:r>
      <w:r w:rsidR="00550220" w:rsidRPr="00D8316C">
        <w:rPr>
          <w:rFonts w:ascii="Times New Roman" w:hAnsi="Times New Roman"/>
          <w:sz w:val="32"/>
          <w:szCs w:val="32"/>
          <w:u w:val="single"/>
        </w:rPr>
        <w:t>the European Parliament –</w:t>
      </w:r>
      <w:r w:rsidR="008600BB" w:rsidRPr="00D8316C">
        <w:rPr>
          <w:rFonts w:ascii="Times New Roman" w:hAnsi="Times New Roman"/>
          <w:sz w:val="32"/>
          <w:szCs w:val="32"/>
          <w:u w:val="single"/>
        </w:rPr>
        <w:t xml:space="preserve"> </w:t>
      </w:r>
      <w:r w:rsidR="00ED16CD" w:rsidRPr="00D8316C">
        <w:rPr>
          <w:rFonts w:ascii="Times New Roman" w:hAnsi="Times New Roman"/>
          <w:sz w:val="32"/>
          <w:szCs w:val="32"/>
          <w:u w:val="single"/>
        </w:rPr>
        <w:t>March</w:t>
      </w:r>
      <w:r w:rsidR="00D97C07" w:rsidRPr="00D8316C">
        <w:rPr>
          <w:rFonts w:ascii="Times New Roman" w:hAnsi="Times New Roman"/>
          <w:sz w:val="32"/>
          <w:szCs w:val="32"/>
          <w:u w:val="single"/>
        </w:rPr>
        <w:t xml:space="preserve"> </w:t>
      </w:r>
      <w:r w:rsidR="00EE4F43" w:rsidRPr="00D8316C">
        <w:rPr>
          <w:rFonts w:ascii="Times New Roman" w:hAnsi="Times New Roman"/>
          <w:sz w:val="32"/>
          <w:szCs w:val="32"/>
          <w:u w:val="single"/>
        </w:rPr>
        <w:t>I</w:t>
      </w:r>
      <w:r w:rsidR="00F35D8A" w:rsidRPr="00D8316C">
        <w:rPr>
          <w:rFonts w:ascii="Times New Roman" w:hAnsi="Times New Roman"/>
          <w:sz w:val="32"/>
          <w:szCs w:val="32"/>
          <w:u w:val="single"/>
        </w:rPr>
        <w:t xml:space="preserve">I </w:t>
      </w:r>
      <w:r w:rsidR="00D97C07" w:rsidRPr="00D8316C">
        <w:rPr>
          <w:rFonts w:ascii="Times New Roman" w:hAnsi="Times New Roman"/>
          <w:sz w:val="32"/>
          <w:szCs w:val="32"/>
          <w:u w:val="single"/>
        </w:rPr>
        <w:t>202</w:t>
      </w:r>
      <w:r w:rsidR="00F35D8A" w:rsidRPr="00D8316C">
        <w:rPr>
          <w:rFonts w:ascii="Times New Roman" w:hAnsi="Times New Roman"/>
          <w:sz w:val="32"/>
          <w:szCs w:val="32"/>
          <w:u w:val="single"/>
        </w:rPr>
        <w:t>3</w:t>
      </w:r>
      <w:r w:rsidR="00550220" w:rsidRPr="00D8316C">
        <w:rPr>
          <w:rFonts w:ascii="Times New Roman" w:hAnsi="Times New Roman"/>
          <w:sz w:val="32"/>
          <w:szCs w:val="32"/>
          <w:u w:val="single"/>
        </w:rPr>
        <w:t xml:space="preserve"> part-session</w:t>
      </w:r>
    </w:p>
    <w:p w14:paraId="7883C972" w14:textId="6868F0E6" w:rsidR="00935ED8" w:rsidRPr="00EE64E6" w:rsidRDefault="00935ED8" w:rsidP="00935ED8">
      <w:pPr>
        <w:spacing w:after="240" w:line="240" w:lineRule="auto"/>
        <w:jc w:val="both"/>
        <w:rPr>
          <w:lang w:val="en-GB"/>
        </w:rPr>
      </w:pPr>
      <w:r w:rsidRPr="00EE64E6">
        <w:rPr>
          <w:lang w:val="en-GB"/>
        </w:rPr>
        <w:br w:type="page"/>
      </w:r>
      <w:r w:rsidRPr="00EE64E6">
        <w:rPr>
          <w:b/>
          <w:sz w:val="22"/>
          <w:lang w:val="en-GB"/>
        </w:rPr>
        <w:lastRenderedPageBreak/>
        <w:t xml:space="preserve">THE FIRST PART OF THIS </w:t>
      </w:r>
      <w:r w:rsidR="009B1FCF">
        <w:rPr>
          <w:b/>
          <w:sz w:val="22"/>
          <w:lang w:val="en-GB"/>
        </w:rPr>
        <w:t>DOCUMENT</w:t>
      </w:r>
      <w:r w:rsidR="009B1FCF" w:rsidRPr="00EE64E6">
        <w:rPr>
          <w:b/>
          <w:sz w:val="22"/>
          <w:lang w:val="en-GB"/>
        </w:rPr>
        <w:t xml:space="preserve"> </w:t>
      </w:r>
      <w:r w:rsidRPr="00EE64E6">
        <w:rPr>
          <w:b/>
          <w:sz w:val="22"/>
          <w:lang w:val="en-GB"/>
        </w:rPr>
        <w:t xml:space="preserve">INFORMS PARLIAMENT OF THE </w:t>
      </w:r>
      <w:r w:rsidR="00661375">
        <w:rPr>
          <w:b/>
          <w:sz w:val="22"/>
          <w:lang w:val="en-GB"/>
        </w:rPr>
        <w:t xml:space="preserve">POSITION OF </w:t>
      </w:r>
      <w:r w:rsidRPr="00EE64E6">
        <w:rPr>
          <w:b/>
          <w:sz w:val="22"/>
          <w:lang w:val="en-GB"/>
        </w:rPr>
        <w:t xml:space="preserve">THE COMMISSION ON AMENDMENTS ADOPTED BY </w:t>
      </w:r>
      <w:r w:rsidR="00661375">
        <w:rPr>
          <w:b/>
          <w:sz w:val="22"/>
          <w:lang w:val="en-GB"/>
        </w:rPr>
        <w:t xml:space="preserve">THE </w:t>
      </w:r>
      <w:r w:rsidRPr="00EE64E6">
        <w:rPr>
          <w:b/>
          <w:sz w:val="22"/>
          <w:lang w:val="en-GB"/>
        </w:rPr>
        <w:t xml:space="preserve">PARLIAMENT RELATING TO PROPOSED LEGISLATION DURING THE </w:t>
      </w:r>
      <w:r w:rsidR="00ED16CD">
        <w:rPr>
          <w:b/>
          <w:sz w:val="22"/>
          <w:lang w:val="en-GB"/>
        </w:rPr>
        <w:t>MARCH</w:t>
      </w:r>
      <w:r w:rsidR="00F35D8A">
        <w:rPr>
          <w:b/>
          <w:sz w:val="22"/>
          <w:lang w:val="en-GB"/>
        </w:rPr>
        <w:t xml:space="preserve"> </w:t>
      </w:r>
      <w:r w:rsidR="006A3E95">
        <w:rPr>
          <w:b/>
          <w:sz w:val="22"/>
          <w:lang w:val="en-GB"/>
        </w:rPr>
        <w:t>I</w:t>
      </w:r>
      <w:r w:rsidR="00F35D8A">
        <w:rPr>
          <w:b/>
          <w:sz w:val="22"/>
          <w:lang w:val="en-GB"/>
        </w:rPr>
        <w:t>I</w:t>
      </w:r>
      <w:r w:rsidR="002041F5">
        <w:rPr>
          <w:b/>
          <w:sz w:val="22"/>
          <w:lang w:val="en-GB"/>
        </w:rPr>
        <w:t xml:space="preserve"> </w:t>
      </w:r>
      <w:r w:rsidR="00AF05BB">
        <w:rPr>
          <w:b/>
          <w:sz w:val="22"/>
          <w:lang w:val="en-GB"/>
        </w:rPr>
        <w:t>202</w:t>
      </w:r>
      <w:r w:rsidR="00F35D8A">
        <w:rPr>
          <w:b/>
          <w:sz w:val="22"/>
          <w:lang w:val="en-GB"/>
        </w:rPr>
        <w:t>3</w:t>
      </w:r>
      <w:r w:rsidRPr="00EE64E6">
        <w:rPr>
          <w:b/>
          <w:sz w:val="22"/>
          <w:lang w:val="en-GB"/>
        </w:rPr>
        <w:t xml:space="preserve"> PART-SESSION.</w:t>
      </w:r>
    </w:p>
    <w:p w14:paraId="4CD77F1D" w14:textId="7C206A95" w:rsidR="00935ED8" w:rsidRPr="00550220" w:rsidRDefault="00935ED8" w:rsidP="00935ED8">
      <w:pPr>
        <w:spacing w:before="600" w:after="600" w:line="240" w:lineRule="auto"/>
        <w:jc w:val="center"/>
        <w:rPr>
          <w:b/>
          <w:lang w:val="en-GB"/>
        </w:rPr>
      </w:pPr>
      <w:r w:rsidRPr="00EE64E6">
        <w:rPr>
          <w:b/>
          <w:smallCaps/>
          <w:lang w:val="en-US"/>
        </w:rPr>
        <w:br w:type="page"/>
      </w:r>
      <w:r w:rsidRPr="00550220">
        <w:rPr>
          <w:b/>
          <w:lang w:val="en-GB"/>
        </w:rPr>
        <w:lastRenderedPageBreak/>
        <w:t>CONTENTS</w:t>
      </w:r>
    </w:p>
    <w:p w14:paraId="02A5C0AE" w14:textId="3D93AA75" w:rsidR="00E77CCF" w:rsidRDefault="00270200" w:rsidP="00E77CCF">
      <w:pPr>
        <w:spacing w:before="360" w:after="360" w:line="240" w:lineRule="auto"/>
        <w:rPr>
          <w:rStyle w:val="Hyperlink"/>
          <w:b/>
          <w:smallCaps/>
          <w:lang w:val="en-GB"/>
        </w:rPr>
      </w:pPr>
      <w:hyperlink w:anchor="PARTONE" w:history="1">
        <w:r w:rsidR="00E77CCF" w:rsidRPr="000749BB">
          <w:rPr>
            <w:rStyle w:val="Hyperlink"/>
            <w:b/>
            <w:lang w:val="en-GB"/>
          </w:rPr>
          <w:t>PART ONE –</w:t>
        </w:r>
        <w:r w:rsidR="00E77CCF" w:rsidRPr="000749BB">
          <w:rPr>
            <w:rStyle w:val="Hyperlink"/>
            <w:b/>
            <w:smallCaps/>
            <w:lang w:val="en-GB"/>
          </w:rPr>
          <w:t xml:space="preserve"> Legislative Resolutions</w:t>
        </w:r>
      </w:hyperlink>
    </w:p>
    <w:p w14:paraId="4CA7FDED" w14:textId="2ECA74E4" w:rsidR="00835C30" w:rsidRDefault="009E17A4" w:rsidP="00835C30">
      <w:pPr>
        <w:spacing w:before="360" w:after="360" w:line="240" w:lineRule="auto"/>
        <w:ind w:left="720"/>
        <w:rPr>
          <w:rStyle w:val="Hyperlink"/>
          <w:b/>
          <w:smallCaps/>
          <w:lang w:val="en-GB"/>
        </w:rPr>
      </w:pPr>
      <w:r>
        <w:rPr>
          <w:b/>
          <w:smallCaps/>
          <w:lang w:val="en-GB"/>
        </w:rPr>
        <w:t>ordinary</w:t>
      </w:r>
      <w:r w:rsidR="00835C30" w:rsidRPr="00E33671">
        <w:rPr>
          <w:b/>
          <w:smallCaps/>
          <w:lang w:val="en-GB"/>
        </w:rPr>
        <w:t xml:space="preserve"> legislative procedure </w:t>
      </w:r>
      <w:r w:rsidR="00835C30" w:rsidRPr="00E33671">
        <w:rPr>
          <w:szCs w:val="24"/>
          <w:lang w:val="en-GB"/>
        </w:rPr>
        <w:t>–</w:t>
      </w:r>
      <w:r w:rsidR="00835C30" w:rsidRPr="00E33671">
        <w:rPr>
          <w:b/>
          <w:smallCaps/>
          <w:lang w:val="en-GB"/>
        </w:rPr>
        <w:t xml:space="preserve"> First reading</w:t>
      </w:r>
    </w:p>
    <w:p w14:paraId="1CD8113F" w14:textId="1D7F34CF" w:rsidR="007C6457" w:rsidRPr="005A7297" w:rsidRDefault="00270200" w:rsidP="00785084">
      <w:pPr>
        <w:pStyle w:val="ListParagraph"/>
        <w:numPr>
          <w:ilvl w:val="0"/>
          <w:numId w:val="3"/>
        </w:numPr>
        <w:spacing w:after="120" w:line="240" w:lineRule="auto"/>
        <w:ind w:left="1037" w:hanging="357"/>
        <w:contextualSpacing w:val="0"/>
        <w:jc w:val="both"/>
        <w:rPr>
          <w:lang w:val="en-GB"/>
        </w:rPr>
      </w:pPr>
      <w:hyperlink w:anchor="JIT" w:history="1">
        <w:r w:rsidR="006A3E95" w:rsidRPr="000C0FA9">
          <w:rPr>
            <w:rStyle w:val="Hyperlink"/>
            <w:noProof/>
            <w:szCs w:val="24"/>
            <w:lang w:val="en-IE"/>
          </w:rPr>
          <w:t>Collaboration platform to support the functioning of Joint Investigation Teams</w:t>
        </w:r>
      </w:hyperlink>
    </w:p>
    <w:p w14:paraId="15B707F4" w14:textId="5CAE7905" w:rsidR="009E17A4" w:rsidRPr="002D1891" w:rsidRDefault="00270200" w:rsidP="00785084">
      <w:pPr>
        <w:pStyle w:val="ListParagraph"/>
        <w:numPr>
          <w:ilvl w:val="0"/>
          <w:numId w:val="3"/>
        </w:numPr>
        <w:spacing w:after="120" w:line="240" w:lineRule="auto"/>
        <w:ind w:left="1037" w:hanging="357"/>
        <w:contextualSpacing w:val="0"/>
        <w:jc w:val="both"/>
        <w:rPr>
          <w:lang w:val="en-GB"/>
        </w:rPr>
      </w:pPr>
      <w:hyperlink w:anchor="GPS" w:history="1">
        <w:r w:rsidR="006A3E95" w:rsidRPr="000C0FA9">
          <w:rPr>
            <w:rStyle w:val="Hyperlink"/>
            <w:noProof/>
            <w:szCs w:val="24"/>
          </w:rPr>
          <w:t>General product safety</w:t>
        </w:r>
      </w:hyperlink>
    </w:p>
    <w:p w14:paraId="2F4B1290" w14:textId="256216FD" w:rsidR="002D1891" w:rsidRPr="00C871B3" w:rsidRDefault="00270200" w:rsidP="00785084">
      <w:pPr>
        <w:pStyle w:val="ListParagraph"/>
        <w:numPr>
          <w:ilvl w:val="0"/>
          <w:numId w:val="3"/>
        </w:numPr>
        <w:spacing w:after="120" w:line="240" w:lineRule="auto"/>
        <w:ind w:left="1037" w:hanging="357"/>
        <w:contextualSpacing w:val="0"/>
        <w:jc w:val="both"/>
        <w:rPr>
          <w:iCs/>
          <w:lang w:val="en-GB"/>
        </w:rPr>
      </w:pPr>
      <w:hyperlink w:anchor="Equal" w:history="1">
        <w:r w:rsidR="00CF726A" w:rsidRPr="000C0FA9">
          <w:rPr>
            <w:rStyle w:val="Hyperlink"/>
            <w:noProof/>
            <w:szCs w:val="24"/>
            <w:lang w:val="en-IE"/>
          </w:rPr>
          <w:t>Equal pay for equal work or work of equal value between men and women through pay transparency and enforcement mechanisms</w:t>
        </w:r>
      </w:hyperlink>
    </w:p>
    <w:p w14:paraId="190139AC" w14:textId="53F02DC1" w:rsidR="00C871B3" w:rsidRPr="004E508D" w:rsidRDefault="00270200" w:rsidP="00785084">
      <w:pPr>
        <w:pStyle w:val="ListParagraph"/>
        <w:numPr>
          <w:ilvl w:val="0"/>
          <w:numId w:val="3"/>
        </w:numPr>
        <w:spacing w:after="120" w:line="240" w:lineRule="auto"/>
        <w:ind w:left="1037" w:hanging="357"/>
        <w:contextualSpacing w:val="0"/>
        <w:jc w:val="both"/>
        <w:rPr>
          <w:lang w:val="en-GB"/>
        </w:rPr>
      </w:pPr>
      <w:hyperlink w:anchor="Skills" w:history="1">
        <w:r w:rsidR="000C0FA9" w:rsidRPr="000C0FA9">
          <w:rPr>
            <w:rStyle w:val="Hyperlink"/>
            <w:noProof/>
            <w:szCs w:val="24"/>
          </w:rPr>
          <w:t>European Year of Skills</w:t>
        </w:r>
      </w:hyperlink>
    </w:p>
    <w:p w14:paraId="3EA5E4D6" w14:textId="77777777" w:rsidR="000749BB" w:rsidRDefault="000749BB">
      <w:pPr>
        <w:spacing w:after="200" w:line="276" w:lineRule="auto"/>
        <w:rPr>
          <w:b/>
          <w:sz w:val="48"/>
          <w:lang w:val="en-GB"/>
        </w:rPr>
      </w:pPr>
      <w:r>
        <w:rPr>
          <w:b/>
          <w:sz w:val="48"/>
          <w:lang w:val="en-GB"/>
        </w:rPr>
        <w:br w:type="page"/>
      </w:r>
    </w:p>
    <w:p w14:paraId="14F9EFF2" w14:textId="77777777" w:rsidR="000749BB" w:rsidRDefault="000749BB" w:rsidP="00935ED8">
      <w:pPr>
        <w:spacing w:before="5040" w:line="240" w:lineRule="auto"/>
        <w:jc w:val="center"/>
        <w:rPr>
          <w:b/>
          <w:sz w:val="48"/>
          <w:lang w:val="en-GB"/>
        </w:rPr>
      </w:pPr>
    </w:p>
    <w:p w14:paraId="4E5921D9" w14:textId="29CF68F3" w:rsidR="00032279" w:rsidRDefault="00935ED8" w:rsidP="00935ED8">
      <w:pPr>
        <w:spacing w:before="5040" w:line="240" w:lineRule="auto"/>
        <w:jc w:val="center"/>
        <w:rPr>
          <w:b/>
          <w:sz w:val="48"/>
          <w:lang w:val="en-GB"/>
        </w:rPr>
      </w:pPr>
      <w:bookmarkStart w:id="0" w:name="PARTONE"/>
      <w:r w:rsidRPr="00EE64E6">
        <w:rPr>
          <w:b/>
          <w:sz w:val="48"/>
          <w:lang w:val="en-GB"/>
        </w:rPr>
        <w:t>Part One</w:t>
      </w:r>
      <w:r w:rsidRPr="00EE64E6">
        <w:rPr>
          <w:lang w:val="en-GB"/>
        </w:rPr>
        <w:br/>
      </w:r>
      <w:r w:rsidRPr="00EE64E6">
        <w:rPr>
          <w:b/>
          <w:sz w:val="48"/>
          <w:lang w:val="en-GB"/>
        </w:rPr>
        <w:t>Legislative opinions</w:t>
      </w:r>
    </w:p>
    <w:bookmarkEnd w:id="0"/>
    <w:p w14:paraId="1E97398A" w14:textId="4CEFDB19" w:rsidR="00032279" w:rsidRDefault="00032279">
      <w:pPr>
        <w:spacing w:after="200" w:line="276" w:lineRule="auto"/>
        <w:rPr>
          <w:b/>
          <w:sz w:val="48"/>
          <w:lang w:val="en-GB"/>
        </w:rPr>
      </w:pPr>
    </w:p>
    <w:p w14:paraId="244A2CD8" w14:textId="5A456E91" w:rsidR="000749BB" w:rsidRDefault="000749BB">
      <w:pPr>
        <w:spacing w:after="200" w:line="276" w:lineRule="auto"/>
        <w:rPr>
          <w:b/>
          <w:sz w:val="48"/>
          <w:lang w:val="en-GB"/>
        </w:rPr>
      </w:pPr>
      <w:r>
        <w:rPr>
          <w:b/>
          <w:sz w:val="48"/>
          <w:lang w:val="en-GB"/>
        </w:rPr>
        <w:br w:type="page"/>
      </w:r>
    </w:p>
    <w:p w14:paraId="20F969F0" w14:textId="77777777" w:rsidR="006A3E95" w:rsidRPr="009B1FF1" w:rsidRDefault="006A3E95" w:rsidP="006A3E95">
      <w:pPr>
        <w:spacing w:after="240" w:line="240" w:lineRule="auto"/>
        <w:jc w:val="center"/>
        <w:rPr>
          <w:lang w:val="en-GB"/>
        </w:rPr>
      </w:pPr>
      <w:r>
        <w:rPr>
          <w:b/>
          <w:lang w:val="en-GB"/>
        </w:rPr>
        <w:lastRenderedPageBreak/>
        <w:t>ORDINARY</w:t>
      </w:r>
      <w:r w:rsidRPr="009B1FF1">
        <w:rPr>
          <w:b/>
          <w:lang w:val="en-GB"/>
        </w:rPr>
        <w:t xml:space="preserve"> LEGISLATIVE </w:t>
      </w:r>
      <w:r w:rsidRPr="009B1FF1">
        <w:rPr>
          <w:b/>
          <w:caps/>
          <w:lang w:val="en-GB"/>
        </w:rPr>
        <w:t>procedure</w:t>
      </w:r>
      <w:r w:rsidRPr="009B1FF1">
        <w:rPr>
          <w:b/>
          <w:lang w:val="en-GB"/>
        </w:rPr>
        <w:t xml:space="preserve"> – First reading</w:t>
      </w:r>
    </w:p>
    <w:p w14:paraId="1B61CDB8" w14:textId="77777777" w:rsidR="006A3E95" w:rsidRPr="00F912D5" w:rsidRDefault="006A3E95" w:rsidP="006A3E95">
      <w:pPr>
        <w:spacing w:after="600" w:line="240" w:lineRule="auto"/>
        <w:jc w:val="center"/>
        <w:rPr>
          <w:b/>
          <w:bCs/>
          <w:szCs w:val="24"/>
          <w:shd w:val="clear" w:color="auto" w:fill="FFFFFF"/>
          <w:lang w:val="en-IE"/>
        </w:rPr>
      </w:pPr>
      <w:bookmarkStart w:id="1" w:name="JIT"/>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F912D5">
        <w:rPr>
          <w:b/>
          <w:bCs/>
          <w:szCs w:val="24"/>
          <w:shd w:val="clear" w:color="auto" w:fill="FFFFFF"/>
          <w:lang w:val="en-IE"/>
        </w:rPr>
        <w:t xml:space="preserve">on the proposal for a regulation of the European Parliament and of the Council establishing a collaboration platform to support the functioning of Joint Investigation Teams and amending Regulation </w:t>
      </w:r>
      <w:bookmarkEnd w:id="1"/>
      <w:r w:rsidRPr="00F912D5">
        <w:rPr>
          <w:b/>
          <w:bCs/>
          <w:szCs w:val="24"/>
          <w:shd w:val="clear" w:color="auto" w:fill="FFFFFF"/>
          <w:lang w:val="en-IE"/>
        </w:rPr>
        <w:t>(EU) 2018/1726</w:t>
      </w:r>
    </w:p>
    <w:p w14:paraId="121DC1CC" w14:textId="77777777" w:rsidR="006A3E95" w:rsidRPr="00500A06" w:rsidRDefault="006A3E95" w:rsidP="006B48C7">
      <w:pPr>
        <w:spacing w:after="240"/>
        <w:ind w:left="567" w:hanging="567"/>
      </w:pPr>
      <w:r w:rsidRPr="00500A06">
        <w:rPr>
          <w:b/>
        </w:rPr>
        <w:t>1.</w:t>
      </w:r>
      <w:r w:rsidRPr="00500A06">
        <w:rPr>
          <w:b/>
        </w:rPr>
        <w:tab/>
        <w:t xml:space="preserve">Rapporteur: </w:t>
      </w:r>
      <w:r w:rsidRPr="00F912D5">
        <w:rPr>
          <w:noProof/>
          <w:szCs w:val="24"/>
        </w:rPr>
        <w:t xml:space="preserve">Malik AZMANI </w:t>
      </w:r>
      <w:r w:rsidRPr="00500A06">
        <w:t>(</w:t>
      </w:r>
      <w:r>
        <w:t>Renew</w:t>
      </w:r>
      <w:r w:rsidRPr="00500A06">
        <w:t xml:space="preserve"> / </w:t>
      </w:r>
      <w:r>
        <w:t>NL</w:t>
      </w:r>
      <w:r w:rsidRPr="00500A06">
        <w:t>)</w:t>
      </w:r>
    </w:p>
    <w:p w14:paraId="1AA05A32" w14:textId="77777777" w:rsidR="006A3E95" w:rsidRPr="002B7441" w:rsidRDefault="006A3E95" w:rsidP="006B48C7">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1</w:t>
      </w:r>
      <w:r w:rsidRPr="002B7441">
        <w:rPr>
          <w:lang w:val="en-GB"/>
        </w:rPr>
        <w:t>/0</w:t>
      </w:r>
      <w:r>
        <w:rPr>
          <w:lang w:val="en-GB"/>
        </w:rPr>
        <w:t>391</w:t>
      </w:r>
      <w:r w:rsidRPr="002B7441">
        <w:rPr>
          <w:lang w:val="en-GB"/>
        </w:rPr>
        <w:t xml:space="preserve"> (</w:t>
      </w:r>
      <w:r>
        <w:rPr>
          <w:lang w:val="en-GB"/>
        </w:rPr>
        <w:t>COD</w:t>
      </w:r>
      <w:r w:rsidRPr="002B7441">
        <w:rPr>
          <w:lang w:val="en-GB"/>
        </w:rPr>
        <w:t>)</w:t>
      </w:r>
      <w:r>
        <w:rPr>
          <w:lang w:val="en-GB"/>
        </w:rPr>
        <w:t xml:space="preserve"> </w:t>
      </w:r>
      <w:r w:rsidRPr="002B7441">
        <w:rPr>
          <w:lang w:val="en-GB"/>
        </w:rPr>
        <w:t xml:space="preserve">/ </w:t>
      </w:r>
      <w:r w:rsidRPr="00011837">
        <w:rPr>
          <w:noProof/>
          <w:szCs w:val="24"/>
          <w:lang w:val="en-GB"/>
        </w:rPr>
        <w:t>A9-0</w:t>
      </w:r>
      <w:r>
        <w:rPr>
          <w:noProof/>
          <w:szCs w:val="24"/>
          <w:lang w:val="en-GB"/>
        </w:rPr>
        <w:t>245</w:t>
      </w:r>
      <w:r w:rsidRPr="00011837">
        <w:rPr>
          <w:noProof/>
          <w:szCs w:val="24"/>
          <w:lang w:val="en-GB"/>
        </w:rPr>
        <w:t xml:space="preserve">/2022 / </w:t>
      </w:r>
      <w:r w:rsidRPr="00A70CE1">
        <w:rPr>
          <w:lang w:val="en-GB"/>
        </w:rPr>
        <w:t>P9_TA(202</w:t>
      </w:r>
      <w:r>
        <w:rPr>
          <w:lang w:val="en-GB"/>
        </w:rPr>
        <w:t>3</w:t>
      </w:r>
      <w:r w:rsidRPr="00A70CE1">
        <w:rPr>
          <w:lang w:val="en-GB"/>
        </w:rPr>
        <w:t>)0</w:t>
      </w:r>
      <w:r>
        <w:rPr>
          <w:lang w:val="en-GB"/>
        </w:rPr>
        <w:t>088</w:t>
      </w:r>
    </w:p>
    <w:p w14:paraId="14B0F4A7" w14:textId="77777777" w:rsidR="006A3E95" w:rsidRPr="002B7441" w:rsidRDefault="006A3E95" w:rsidP="006B48C7">
      <w:pPr>
        <w:spacing w:after="240"/>
        <w:ind w:left="567" w:hanging="567"/>
        <w:rPr>
          <w:lang w:val="en-GB"/>
        </w:rPr>
      </w:pPr>
      <w:r w:rsidRPr="002B7441">
        <w:rPr>
          <w:b/>
          <w:lang w:val="en-GB"/>
        </w:rPr>
        <w:t>3.</w:t>
      </w:r>
      <w:r w:rsidRPr="002B7441">
        <w:rPr>
          <w:b/>
          <w:lang w:val="en-GB"/>
        </w:rPr>
        <w:tab/>
        <w:t xml:space="preserve">Date of adoption of the resolution: </w:t>
      </w:r>
      <w:r w:rsidRPr="00F912D5">
        <w:rPr>
          <w:bCs/>
          <w:lang w:val="en-GB"/>
        </w:rPr>
        <w:t xml:space="preserve">30 </w:t>
      </w:r>
      <w:r>
        <w:rPr>
          <w:bCs/>
          <w:lang w:val="en-GB"/>
        </w:rPr>
        <w:t>March</w:t>
      </w:r>
      <w:r>
        <w:rPr>
          <w:lang w:val="en-GB"/>
        </w:rPr>
        <w:t xml:space="preserve"> 2023</w:t>
      </w:r>
    </w:p>
    <w:p w14:paraId="63A65EE4" w14:textId="77777777" w:rsidR="006A3E95" w:rsidRPr="002B7441" w:rsidRDefault="006A3E95" w:rsidP="006B48C7">
      <w:pPr>
        <w:spacing w:after="240"/>
        <w:ind w:left="567" w:hanging="567"/>
        <w:jc w:val="both"/>
        <w:rPr>
          <w:lang w:val="en-GB"/>
        </w:rPr>
      </w:pPr>
      <w:r w:rsidRPr="002B7441">
        <w:rPr>
          <w:b/>
          <w:lang w:val="en-GB"/>
        </w:rPr>
        <w:t>4.</w:t>
      </w:r>
      <w:r w:rsidRPr="002B7441">
        <w:rPr>
          <w:b/>
          <w:lang w:val="en-GB"/>
        </w:rPr>
        <w:tab/>
        <w:t xml:space="preserve">Legal basis: </w:t>
      </w:r>
      <w:r w:rsidRPr="0090155F">
        <w:rPr>
          <w:lang w:val="en-IE"/>
        </w:rPr>
        <w:t xml:space="preserve">Article </w:t>
      </w:r>
      <w:r>
        <w:rPr>
          <w:lang w:val="en-IE"/>
        </w:rPr>
        <w:t>82(1)</w:t>
      </w:r>
      <w:r w:rsidRPr="002B7441">
        <w:rPr>
          <w:rStyle w:val="doceo-font-family-base"/>
          <w:lang w:val="en-GB"/>
        </w:rPr>
        <w:t xml:space="preserve"> of the Treaty on the Functioning of the European Union</w:t>
      </w:r>
    </w:p>
    <w:p w14:paraId="009341D3" w14:textId="77777777" w:rsidR="006A3E95" w:rsidRPr="002B7441" w:rsidRDefault="006A3E95" w:rsidP="006B48C7">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Civil Liberties, Justice and Home Affairs (LIBE)</w:t>
      </w:r>
    </w:p>
    <w:p w14:paraId="1118D2E9" w14:textId="2C50EBD5" w:rsidR="00E33671" w:rsidRPr="002B7441" w:rsidRDefault="006A3E95" w:rsidP="006B48C7">
      <w:pPr>
        <w:tabs>
          <w:tab w:val="left" w:pos="567"/>
        </w:tabs>
        <w:spacing w:after="240" w:line="276" w:lineRule="auto"/>
        <w:ind w:left="567" w:hanging="567"/>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all</w:t>
      </w:r>
      <w:r w:rsidRPr="002B7441">
        <w:rPr>
          <w:color w:val="000000"/>
          <w:szCs w:val="24"/>
          <w:lang w:val="en-GB"/>
        </w:rPr>
        <w:t xml:space="preserve"> amendments.</w:t>
      </w:r>
    </w:p>
    <w:p w14:paraId="1742D03D" w14:textId="77777777" w:rsidR="009E17A4" w:rsidRDefault="009E17A4">
      <w:pPr>
        <w:spacing w:after="200" w:line="276" w:lineRule="auto"/>
        <w:rPr>
          <w:color w:val="000000"/>
          <w:szCs w:val="24"/>
          <w:lang w:val="en-GB"/>
        </w:rPr>
      </w:pPr>
      <w:r>
        <w:rPr>
          <w:color w:val="000000"/>
          <w:szCs w:val="24"/>
          <w:lang w:val="en-GB"/>
        </w:rPr>
        <w:br w:type="page"/>
      </w:r>
    </w:p>
    <w:p w14:paraId="4618EC8E" w14:textId="77777777" w:rsidR="006A3E95" w:rsidRPr="009B1FF1" w:rsidRDefault="006A3E95" w:rsidP="006A3E95">
      <w:pPr>
        <w:spacing w:after="240" w:line="240" w:lineRule="auto"/>
        <w:jc w:val="center"/>
        <w:rPr>
          <w:lang w:val="en-GB"/>
        </w:rPr>
      </w:pPr>
      <w:r>
        <w:rPr>
          <w:b/>
          <w:lang w:val="en-GB"/>
        </w:rPr>
        <w:lastRenderedPageBreak/>
        <w:t>ORDINARY</w:t>
      </w:r>
      <w:r w:rsidRPr="009B1FF1">
        <w:rPr>
          <w:b/>
          <w:lang w:val="en-GB"/>
        </w:rPr>
        <w:t xml:space="preserve"> LEGISLATIVE </w:t>
      </w:r>
      <w:r w:rsidRPr="009B1FF1">
        <w:rPr>
          <w:b/>
          <w:caps/>
          <w:lang w:val="en-GB"/>
        </w:rPr>
        <w:t>procedure</w:t>
      </w:r>
      <w:r w:rsidRPr="009B1FF1">
        <w:rPr>
          <w:b/>
          <w:lang w:val="en-GB"/>
        </w:rPr>
        <w:t xml:space="preserve"> – First reading</w:t>
      </w:r>
    </w:p>
    <w:p w14:paraId="4537EFC8" w14:textId="77777777" w:rsidR="006A3E95" w:rsidRPr="008762FF" w:rsidRDefault="006A3E95" w:rsidP="006A3E95">
      <w:pPr>
        <w:spacing w:after="600" w:line="240" w:lineRule="auto"/>
        <w:jc w:val="center"/>
        <w:rPr>
          <w:b/>
          <w:bCs/>
          <w:szCs w:val="24"/>
          <w:shd w:val="clear" w:color="auto" w:fill="FFFFFF"/>
          <w:lang w:val="en-IE"/>
        </w:rPr>
      </w:pPr>
      <w:bookmarkStart w:id="2" w:name="GPS"/>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8762FF">
        <w:rPr>
          <w:b/>
          <w:bCs/>
          <w:szCs w:val="24"/>
          <w:shd w:val="clear" w:color="auto" w:fill="FFFFFF"/>
          <w:lang w:val="en-IE"/>
        </w:rPr>
        <w:t>on the proposal for a regulation of the European Parliament and of the Council on general product safety, amending Regulation (EU) No 1025/2012 of the European Parliament and of the Council, and repealing Council Directive 87/357/EEC and Directive 2001/95/EC of the European Parliament and of the Council</w:t>
      </w:r>
    </w:p>
    <w:bookmarkEnd w:id="2"/>
    <w:p w14:paraId="0DF6B097" w14:textId="77777777" w:rsidR="006A3E95" w:rsidRPr="00500A06" w:rsidRDefault="006A3E95" w:rsidP="006B48C7">
      <w:pPr>
        <w:spacing w:after="240"/>
        <w:ind w:left="567" w:hanging="567"/>
      </w:pPr>
      <w:r w:rsidRPr="00500A06">
        <w:rPr>
          <w:b/>
        </w:rPr>
        <w:t>1.</w:t>
      </w:r>
      <w:r w:rsidRPr="00500A06">
        <w:rPr>
          <w:b/>
        </w:rPr>
        <w:tab/>
        <w:t xml:space="preserve">Rapporteur: </w:t>
      </w:r>
      <w:r w:rsidRPr="008762FF">
        <w:rPr>
          <w:noProof/>
          <w:szCs w:val="24"/>
        </w:rPr>
        <w:t xml:space="preserve">Dita CHARANZOVÁ </w:t>
      </w:r>
      <w:r w:rsidRPr="00500A06">
        <w:t>(</w:t>
      </w:r>
      <w:r>
        <w:t>Renew</w:t>
      </w:r>
      <w:r w:rsidRPr="00500A06">
        <w:t xml:space="preserve"> / </w:t>
      </w:r>
      <w:r>
        <w:t>CZ</w:t>
      </w:r>
      <w:r w:rsidRPr="00500A06">
        <w:t>)</w:t>
      </w:r>
    </w:p>
    <w:p w14:paraId="4BE137AB" w14:textId="77777777" w:rsidR="006A3E95" w:rsidRPr="002B7441" w:rsidRDefault="006A3E95" w:rsidP="006B48C7">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1</w:t>
      </w:r>
      <w:r w:rsidRPr="002B7441">
        <w:rPr>
          <w:lang w:val="en-GB"/>
        </w:rPr>
        <w:t>/0</w:t>
      </w:r>
      <w:r>
        <w:rPr>
          <w:lang w:val="en-GB"/>
        </w:rPr>
        <w:t>170</w:t>
      </w:r>
      <w:r w:rsidRPr="002B7441">
        <w:rPr>
          <w:lang w:val="en-GB"/>
        </w:rPr>
        <w:t xml:space="preserve"> (</w:t>
      </w:r>
      <w:r>
        <w:rPr>
          <w:lang w:val="en-GB"/>
        </w:rPr>
        <w:t>COD</w:t>
      </w:r>
      <w:r w:rsidRPr="002B7441">
        <w:rPr>
          <w:lang w:val="en-GB"/>
        </w:rPr>
        <w:t>)</w:t>
      </w:r>
      <w:r>
        <w:rPr>
          <w:lang w:val="en-GB"/>
        </w:rPr>
        <w:t xml:space="preserve"> </w:t>
      </w:r>
      <w:r w:rsidRPr="002B7441">
        <w:rPr>
          <w:lang w:val="en-GB"/>
        </w:rPr>
        <w:t xml:space="preserve">/ </w:t>
      </w:r>
      <w:r w:rsidRPr="00011837">
        <w:rPr>
          <w:noProof/>
          <w:szCs w:val="24"/>
          <w:lang w:val="en-GB"/>
        </w:rPr>
        <w:t>A9-0</w:t>
      </w:r>
      <w:r>
        <w:rPr>
          <w:noProof/>
          <w:szCs w:val="24"/>
          <w:lang w:val="en-GB"/>
        </w:rPr>
        <w:t>191</w:t>
      </w:r>
      <w:r w:rsidRPr="00011837">
        <w:rPr>
          <w:noProof/>
          <w:szCs w:val="24"/>
          <w:lang w:val="en-GB"/>
        </w:rPr>
        <w:t xml:space="preserve">/2022 / </w:t>
      </w:r>
      <w:r w:rsidRPr="00A70CE1">
        <w:rPr>
          <w:lang w:val="en-GB"/>
        </w:rPr>
        <w:t>P9_TA(202</w:t>
      </w:r>
      <w:r>
        <w:rPr>
          <w:lang w:val="en-GB"/>
        </w:rPr>
        <w:t>3</w:t>
      </w:r>
      <w:r w:rsidRPr="00A70CE1">
        <w:rPr>
          <w:lang w:val="en-GB"/>
        </w:rPr>
        <w:t>)0</w:t>
      </w:r>
      <w:r>
        <w:rPr>
          <w:lang w:val="en-GB"/>
        </w:rPr>
        <w:t>090</w:t>
      </w:r>
    </w:p>
    <w:p w14:paraId="1A217869" w14:textId="77777777" w:rsidR="006A3E95" w:rsidRPr="002B7441" w:rsidRDefault="006A3E95" w:rsidP="006B48C7">
      <w:pPr>
        <w:spacing w:after="240"/>
        <w:ind w:left="567" w:hanging="567"/>
        <w:rPr>
          <w:lang w:val="en-GB"/>
        </w:rPr>
      </w:pPr>
      <w:r w:rsidRPr="002B7441">
        <w:rPr>
          <w:b/>
          <w:lang w:val="en-GB"/>
        </w:rPr>
        <w:t>3.</w:t>
      </w:r>
      <w:r w:rsidRPr="002B7441">
        <w:rPr>
          <w:b/>
          <w:lang w:val="en-GB"/>
        </w:rPr>
        <w:tab/>
        <w:t xml:space="preserve">Date of adoption of the resolution: </w:t>
      </w:r>
      <w:r w:rsidRPr="00F912D5">
        <w:rPr>
          <w:bCs/>
          <w:lang w:val="en-GB"/>
        </w:rPr>
        <w:t xml:space="preserve">30 </w:t>
      </w:r>
      <w:r>
        <w:rPr>
          <w:bCs/>
          <w:lang w:val="en-GB"/>
        </w:rPr>
        <w:t>March</w:t>
      </w:r>
      <w:r>
        <w:rPr>
          <w:lang w:val="en-GB"/>
        </w:rPr>
        <w:t xml:space="preserve"> 2023</w:t>
      </w:r>
    </w:p>
    <w:p w14:paraId="11150D18" w14:textId="77777777" w:rsidR="006A3E95" w:rsidRPr="002B7441" w:rsidRDefault="006A3E95" w:rsidP="006B48C7">
      <w:pPr>
        <w:spacing w:after="240"/>
        <w:ind w:left="567" w:hanging="567"/>
        <w:jc w:val="both"/>
        <w:rPr>
          <w:lang w:val="en-GB"/>
        </w:rPr>
      </w:pPr>
      <w:r w:rsidRPr="002B7441">
        <w:rPr>
          <w:b/>
          <w:lang w:val="en-GB"/>
        </w:rPr>
        <w:t>4.</w:t>
      </w:r>
      <w:r w:rsidRPr="002B7441">
        <w:rPr>
          <w:b/>
          <w:lang w:val="en-GB"/>
        </w:rPr>
        <w:tab/>
        <w:t xml:space="preserve">Legal basis: </w:t>
      </w:r>
      <w:r w:rsidRPr="0090155F">
        <w:rPr>
          <w:lang w:val="en-IE"/>
        </w:rPr>
        <w:t xml:space="preserve">Article </w:t>
      </w:r>
      <w:r>
        <w:rPr>
          <w:lang w:val="en-IE"/>
        </w:rPr>
        <w:t>114</w:t>
      </w:r>
      <w:r w:rsidRPr="002B7441">
        <w:rPr>
          <w:rStyle w:val="doceo-font-family-base"/>
          <w:lang w:val="en-GB"/>
        </w:rPr>
        <w:t xml:space="preserve"> of the Treaty on the Functioning of the European Union</w:t>
      </w:r>
    </w:p>
    <w:p w14:paraId="6FA406FD" w14:textId="77777777" w:rsidR="006A3E95" w:rsidRPr="002B7441" w:rsidRDefault="006A3E95" w:rsidP="006B48C7">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Internal Market and Consumer Protection (IMCO)</w:t>
      </w:r>
    </w:p>
    <w:p w14:paraId="5A6AA640" w14:textId="26731E38" w:rsidR="00ED16CD" w:rsidRDefault="006A3E95" w:rsidP="006B48C7">
      <w:pPr>
        <w:tabs>
          <w:tab w:val="left" w:pos="567"/>
        </w:tabs>
        <w:spacing w:after="240" w:line="276" w:lineRule="auto"/>
        <w:ind w:left="567" w:hanging="567"/>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all</w:t>
      </w:r>
      <w:r w:rsidRPr="002B7441">
        <w:rPr>
          <w:color w:val="000000"/>
          <w:szCs w:val="24"/>
          <w:lang w:val="en-GB"/>
        </w:rPr>
        <w:t xml:space="preserve"> amendments</w:t>
      </w:r>
      <w:r w:rsidR="00ED16CD" w:rsidRPr="002B7441">
        <w:rPr>
          <w:color w:val="000000"/>
          <w:szCs w:val="24"/>
          <w:lang w:val="en-GB"/>
        </w:rPr>
        <w:t>.</w:t>
      </w:r>
    </w:p>
    <w:p w14:paraId="49ECC2FE" w14:textId="77777777" w:rsidR="00CF726A" w:rsidRPr="009B1FF1" w:rsidRDefault="007C6457" w:rsidP="00CF726A">
      <w:pPr>
        <w:spacing w:after="240" w:line="240" w:lineRule="auto"/>
        <w:jc w:val="center"/>
        <w:rPr>
          <w:lang w:val="en-GB"/>
        </w:rPr>
      </w:pPr>
      <w:r>
        <w:rPr>
          <w:color w:val="000000"/>
          <w:szCs w:val="24"/>
          <w:lang w:val="en-GB"/>
        </w:rPr>
        <w:br w:type="page"/>
      </w:r>
      <w:r w:rsidR="00CF726A">
        <w:rPr>
          <w:b/>
          <w:lang w:val="en-GB"/>
        </w:rPr>
        <w:lastRenderedPageBreak/>
        <w:t>ORDINARY</w:t>
      </w:r>
      <w:r w:rsidR="00CF726A" w:rsidRPr="009B1FF1">
        <w:rPr>
          <w:b/>
          <w:lang w:val="en-GB"/>
        </w:rPr>
        <w:t xml:space="preserve"> LEGISLATIVE </w:t>
      </w:r>
      <w:r w:rsidR="00CF726A" w:rsidRPr="009B1FF1">
        <w:rPr>
          <w:b/>
          <w:caps/>
          <w:lang w:val="en-GB"/>
        </w:rPr>
        <w:t>procedure</w:t>
      </w:r>
      <w:r w:rsidR="00CF726A" w:rsidRPr="009B1FF1">
        <w:rPr>
          <w:b/>
          <w:lang w:val="en-GB"/>
        </w:rPr>
        <w:t xml:space="preserve"> – First reading</w:t>
      </w:r>
    </w:p>
    <w:p w14:paraId="1B0176D9" w14:textId="77777777" w:rsidR="00CF726A" w:rsidRPr="009068C3" w:rsidRDefault="00CF726A" w:rsidP="00CF726A">
      <w:pPr>
        <w:spacing w:after="600" w:line="240" w:lineRule="auto"/>
        <w:jc w:val="center"/>
        <w:rPr>
          <w:b/>
          <w:bCs/>
          <w:szCs w:val="24"/>
          <w:shd w:val="clear" w:color="auto" w:fill="FFFFFF"/>
          <w:lang w:val="en-IE"/>
        </w:rPr>
      </w:pPr>
      <w:bookmarkStart w:id="3" w:name="Equal"/>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9068C3">
        <w:rPr>
          <w:b/>
          <w:bCs/>
          <w:szCs w:val="24"/>
          <w:shd w:val="clear" w:color="auto" w:fill="FFFFFF"/>
          <w:lang w:val="en-IE"/>
        </w:rPr>
        <w:t>on the proposal for a directive of the European Parliament and of the Council to strengthen the application of the principle of equal pay for equal work or work of equal value between men and women through pay transparency and enforcement mechanisms</w:t>
      </w:r>
    </w:p>
    <w:bookmarkEnd w:id="3"/>
    <w:p w14:paraId="22391DE1" w14:textId="77777777" w:rsidR="00CF726A" w:rsidRPr="00500A06" w:rsidRDefault="00CF726A" w:rsidP="00CF726A">
      <w:pPr>
        <w:spacing w:after="240"/>
        <w:ind w:left="567" w:hanging="567"/>
        <w:jc w:val="both"/>
      </w:pPr>
      <w:r w:rsidRPr="00500A06">
        <w:rPr>
          <w:b/>
        </w:rPr>
        <w:t>1.</w:t>
      </w:r>
      <w:r w:rsidRPr="00500A06">
        <w:rPr>
          <w:b/>
        </w:rPr>
        <w:tab/>
        <w:t xml:space="preserve">Rapporteur: </w:t>
      </w:r>
      <w:r w:rsidRPr="00E04E27">
        <w:rPr>
          <w:noProof/>
          <w:szCs w:val="24"/>
        </w:rPr>
        <w:t xml:space="preserve">Samira RAFAELA </w:t>
      </w:r>
      <w:r w:rsidRPr="00500A06">
        <w:t>(</w:t>
      </w:r>
      <w:r>
        <w:t>Renew</w:t>
      </w:r>
      <w:r w:rsidRPr="00500A06">
        <w:t xml:space="preserve"> / </w:t>
      </w:r>
      <w:r>
        <w:t>NL</w:t>
      </w:r>
      <w:r w:rsidRPr="00500A06">
        <w:t>)</w:t>
      </w:r>
      <w:r>
        <w:t xml:space="preserve">, </w:t>
      </w:r>
      <w:r w:rsidRPr="00E04E27">
        <w:t>Kira Marie PETER-HANSEN</w:t>
      </w:r>
      <w:r>
        <w:t xml:space="preserve"> (Green/EFA) / DK)</w:t>
      </w:r>
    </w:p>
    <w:p w14:paraId="043BF950" w14:textId="77777777" w:rsidR="00CF726A" w:rsidRPr="002B7441" w:rsidRDefault="00CF726A" w:rsidP="00CF726A">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1</w:t>
      </w:r>
      <w:r w:rsidRPr="002B7441">
        <w:rPr>
          <w:lang w:val="en-GB"/>
        </w:rPr>
        <w:t>/0</w:t>
      </w:r>
      <w:r>
        <w:rPr>
          <w:lang w:val="en-GB"/>
        </w:rPr>
        <w:t>050</w:t>
      </w:r>
      <w:r w:rsidRPr="002B7441">
        <w:rPr>
          <w:lang w:val="en-GB"/>
        </w:rPr>
        <w:t xml:space="preserve"> (</w:t>
      </w:r>
      <w:r>
        <w:rPr>
          <w:lang w:val="en-GB"/>
        </w:rPr>
        <w:t>COD</w:t>
      </w:r>
      <w:r w:rsidRPr="002B7441">
        <w:rPr>
          <w:lang w:val="en-GB"/>
        </w:rPr>
        <w:t>)</w:t>
      </w:r>
      <w:r>
        <w:rPr>
          <w:lang w:val="en-GB"/>
        </w:rPr>
        <w:t xml:space="preserve"> </w:t>
      </w:r>
      <w:r w:rsidRPr="002B7441">
        <w:rPr>
          <w:lang w:val="en-GB"/>
        </w:rPr>
        <w:t xml:space="preserve">/ </w:t>
      </w:r>
      <w:r w:rsidRPr="00011837">
        <w:rPr>
          <w:noProof/>
          <w:szCs w:val="24"/>
          <w:lang w:val="en-GB"/>
        </w:rPr>
        <w:t>A9-0</w:t>
      </w:r>
      <w:r>
        <w:rPr>
          <w:noProof/>
          <w:szCs w:val="24"/>
          <w:lang w:val="en-GB"/>
        </w:rPr>
        <w:t>056</w:t>
      </w:r>
      <w:r w:rsidRPr="00011837">
        <w:rPr>
          <w:noProof/>
          <w:szCs w:val="24"/>
          <w:lang w:val="en-GB"/>
        </w:rPr>
        <w:t xml:space="preserve">/2022 / </w:t>
      </w:r>
      <w:r w:rsidRPr="00A70CE1">
        <w:rPr>
          <w:lang w:val="en-GB"/>
        </w:rPr>
        <w:t>P9_TA(202</w:t>
      </w:r>
      <w:r>
        <w:rPr>
          <w:lang w:val="en-GB"/>
        </w:rPr>
        <w:t>3</w:t>
      </w:r>
      <w:r w:rsidRPr="00A70CE1">
        <w:rPr>
          <w:lang w:val="en-GB"/>
        </w:rPr>
        <w:t>)0</w:t>
      </w:r>
      <w:r>
        <w:rPr>
          <w:lang w:val="en-GB"/>
        </w:rPr>
        <w:t>091</w:t>
      </w:r>
    </w:p>
    <w:p w14:paraId="0BD82ADD" w14:textId="77777777" w:rsidR="00CF726A" w:rsidRPr="002B7441" w:rsidRDefault="00CF726A" w:rsidP="00CF726A">
      <w:pPr>
        <w:spacing w:after="240"/>
        <w:ind w:left="567" w:hanging="567"/>
        <w:jc w:val="both"/>
        <w:rPr>
          <w:lang w:val="en-GB"/>
        </w:rPr>
      </w:pPr>
      <w:r w:rsidRPr="002B7441">
        <w:rPr>
          <w:b/>
          <w:lang w:val="en-GB"/>
        </w:rPr>
        <w:t>3.</w:t>
      </w:r>
      <w:r w:rsidRPr="002B7441">
        <w:rPr>
          <w:b/>
          <w:lang w:val="en-GB"/>
        </w:rPr>
        <w:tab/>
        <w:t xml:space="preserve">Date of adoption of the resolution: </w:t>
      </w:r>
      <w:r w:rsidRPr="00F912D5">
        <w:rPr>
          <w:bCs/>
          <w:lang w:val="en-GB"/>
        </w:rPr>
        <w:t xml:space="preserve">30 </w:t>
      </w:r>
      <w:r>
        <w:rPr>
          <w:bCs/>
          <w:lang w:val="en-GB"/>
        </w:rPr>
        <w:t>March</w:t>
      </w:r>
      <w:r>
        <w:rPr>
          <w:lang w:val="en-GB"/>
        </w:rPr>
        <w:t xml:space="preserve"> 2023</w:t>
      </w:r>
    </w:p>
    <w:p w14:paraId="7EF1079E" w14:textId="77777777" w:rsidR="00CF726A" w:rsidRPr="002B7441" w:rsidRDefault="00CF726A" w:rsidP="00CF726A">
      <w:pPr>
        <w:spacing w:after="240"/>
        <w:ind w:left="567" w:hanging="567"/>
        <w:jc w:val="both"/>
        <w:rPr>
          <w:lang w:val="en-GB"/>
        </w:rPr>
      </w:pPr>
      <w:r w:rsidRPr="002B7441">
        <w:rPr>
          <w:b/>
          <w:lang w:val="en-GB"/>
        </w:rPr>
        <w:t>4.</w:t>
      </w:r>
      <w:r w:rsidRPr="002B7441">
        <w:rPr>
          <w:b/>
          <w:lang w:val="en-GB"/>
        </w:rPr>
        <w:tab/>
        <w:t xml:space="preserve">Legal basis: </w:t>
      </w:r>
      <w:r w:rsidRPr="0090155F">
        <w:rPr>
          <w:lang w:val="en-IE"/>
        </w:rPr>
        <w:t xml:space="preserve">Article </w:t>
      </w:r>
      <w:r>
        <w:rPr>
          <w:lang w:val="en-IE"/>
        </w:rPr>
        <w:t>157 (3)</w:t>
      </w:r>
      <w:r w:rsidRPr="002B7441">
        <w:rPr>
          <w:rStyle w:val="doceo-font-family-base"/>
          <w:lang w:val="en-GB"/>
        </w:rPr>
        <w:t xml:space="preserve"> of the Treaty on the Functioning of the European Union</w:t>
      </w:r>
    </w:p>
    <w:p w14:paraId="7FBE4675" w14:textId="77777777" w:rsidR="00CF726A" w:rsidRPr="002B7441" w:rsidRDefault="00CF726A" w:rsidP="00CF726A">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Women’s Rights and Gender Equality (FEMM), Committee on Employment and Social Affairs (EMPL)</w:t>
      </w:r>
    </w:p>
    <w:p w14:paraId="4D4430BD" w14:textId="7A21DB68" w:rsidR="008A6E3B" w:rsidRDefault="00CF726A" w:rsidP="00CF726A">
      <w:pPr>
        <w:spacing w:after="240" w:line="240" w:lineRule="auto"/>
        <w:ind w:left="567" w:hanging="567"/>
        <w:jc w:val="both"/>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all</w:t>
      </w:r>
      <w:r w:rsidRPr="002B7441">
        <w:rPr>
          <w:color w:val="000000"/>
          <w:szCs w:val="24"/>
          <w:lang w:val="en-GB"/>
        </w:rPr>
        <w:t xml:space="preserve"> amendments</w:t>
      </w:r>
      <w:r w:rsidR="008A6E3B">
        <w:rPr>
          <w:color w:val="000000"/>
          <w:szCs w:val="24"/>
          <w:lang w:val="en-GB"/>
        </w:rPr>
        <w:t>.</w:t>
      </w:r>
      <w:r w:rsidR="006B48C7">
        <w:rPr>
          <w:color w:val="000000"/>
          <w:szCs w:val="24"/>
          <w:lang w:val="en-GB"/>
        </w:rPr>
        <w:t xml:space="preserve"> The Commission presented the following statement:</w:t>
      </w:r>
    </w:p>
    <w:p w14:paraId="7FEB19AA" w14:textId="60A8E612" w:rsidR="006B48C7" w:rsidRPr="002C20A4" w:rsidRDefault="006B48C7" w:rsidP="006B48C7">
      <w:pPr>
        <w:tabs>
          <w:tab w:val="left" w:pos="567"/>
        </w:tabs>
        <w:spacing w:line="240" w:lineRule="auto"/>
        <w:jc w:val="both"/>
        <w:rPr>
          <w:color w:val="000000"/>
          <w:szCs w:val="24"/>
          <w:lang w:val="en-GB"/>
        </w:rPr>
      </w:pPr>
      <w:r>
        <w:rPr>
          <w:color w:val="000000"/>
          <w:szCs w:val="24"/>
          <w:lang w:val="en-GB"/>
        </w:rPr>
        <w:t>“The Commission takes note of the compromise reached between the co-legislators on a transposition period of three years for the entry into application of the new rules on pay transparency. The Commission would like to point out that this deviation from the standard two-year transposition period should not be seen as a precedent. It only aims at ensuring that employers will have non-discriminatory pay structures in place so as to ensure full application of the new rules at the time of transposition.”</w:t>
      </w:r>
    </w:p>
    <w:p w14:paraId="2E6760B5" w14:textId="0DEEEB80" w:rsidR="002D1891" w:rsidRDefault="002D1891" w:rsidP="000516D6">
      <w:pPr>
        <w:spacing w:after="240" w:line="240" w:lineRule="auto"/>
        <w:jc w:val="center"/>
        <w:rPr>
          <w:color w:val="000000"/>
          <w:szCs w:val="24"/>
          <w:lang w:val="en-GB"/>
        </w:rPr>
      </w:pPr>
      <w:r>
        <w:rPr>
          <w:color w:val="000000"/>
          <w:szCs w:val="24"/>
          <w:lang w:val="en-GB"/>
        </w:rPr>
        <w:br w:type="page"/>
      </w:r>
    </w:p>
    <w:p w14:paraId="781D2142" w14:textId="77777777" w:rsidR="000C0FA9" w:rsidRPr="009B1FF1" w:rsidRDefault="000C0FA9" w:rsidP="000C0FA9">
      <w:pPr>
        <w:spacing w:after="240" w:line="240" w:lineRule="auto"/>
        <w:jc w:val="center"/>
        <w:rPr>
          <w:lang w:val="en-GB"/>
        </w:rPr>
      </w:pPr>
      <w:r>
        <w:rPr>
          <w:b/>
          <w:lang w:val="en-GB"/>
        </w:rPr>
        <w:lastRenderedPageBreak/>
        <w:t>ORDINARY</w:t>
      </w:r>
      <w:r w:rsidRPr="009B1FF1">
        <w:rPr>
          <w:b/>
          <w:lang w:val="en-GB"/>
        </w:rPr>
        <w:t xml:space="preserve"> LEGISLATIVE </w:t>
      </w:r>
      <w:r w:rsidRPr="009B1FF1">
        <w:rPr>
          <w:b/>
          <w:caps/>
          <w:lang w:val="en-GB"/>
        </w:rPr>
        <w:t>procedure</w:t>
      </w:r>
      <w:r w:rsidRPr="009B1FF1">
        <w:rPr>
          <w:b/>
          <w:lang w:val="en-GB"/>
        </w:rPr>
        <w:t xml:space="preserve"> – First reading</w:t>
      </w:r>
    </w:p>
    <w:p w14:paraId="1091D618" w14:textId="77777777" w:rsidR="000C0FA9" w:rsidRPr="001C441F" w:rsidRDefault="000C0FA9" w:rsidP="000C0FA9">
      <w:pPr>
        <w:spacing w:after="600" w:line="240" w:lineRule="auto"/>
        <w:jc w:val="center"/>
        <w:rPr>
          <w:b/>
          <w:bCs/>
          <w:szCs w:val="24"/>
          <w:shd w:val="clear" w:color="auto" w:fill="FFFFFF"/>
          <w:lang w:val="en-IE"/>
        </w:rPr>
      </w:pPr>
      <w:bookmarkStart w:id="4" w:name="Skills"/>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1C441F">
        <w:rPr>
          <w:b/>
          <w:bCs/>
          <w:szCs w:val="24"/>
          <w:shd w:val="clear" w:color="auto" w:fill="FFFFFF"/>
          <w:lang w:val="en-IE"/>
        </w:rPr>
        <w:t>on the proposal for a decision of the European Parliament and of the Council on a European Year of Skills 2023</w:t>
      </w:r>
    </w:p>
    <w:bookmarkEnd w:id="4"/>
    <w:p w14:paraId="45CF0699" w14:textId="77777777" w:rsidR="000C0FA9" w:rsidRPr="00500A06" w:rsidRDefault="000C0FA9" w:rsidP="006B48C7">
      <w:pPr>
        <w:spacing w:after="240"/>
        <w:ind w:left="567" w:hanging="567"/>
        <w:jc w:val="both"/>
      </w:pPr>
      <w:r w:rsidRPr="00500A06">
        <w:rPr>
          <w:b/>
        </w:rPr>
        <w:t>1.</w:t>
      </w:r>
      <w:r w:rsidRPr="00500A06">
        <w:rPr>
          <w:b/>
        </w:rPr>
        <w:tab/>
        <w:t xml:space="preserve">Rapporteur: </w:t>
      </w:r>
      <w:r w:rsidRPr="001C441F">
        <w:rPr>
          <w:noProof/>
          <w:szCs w:val="24"/>
        </w:rPr>
        <w:t>Loucas FOURLAS</w:t>
      </w:r>
      <w:r w:rsidRPr="00E04E27">
        <w:rPr>
          <w:noProof/>
          <w:szCs w:val="24"/>
        </w:rPr>
        <w:t xml:space="preserve"> </w:t>
      </w:r>
      <w:r w:rsidRPr="00500A06">
        <w:t>(</w:t>
      </w:r>
      <w:r>
        <w:t>EPP</w:t>
      </w:r>
      <w:r w:rsidRPr="00500A06">
        <w:t xml:space="preserve"> / </w:t>
      </w:r>
      <w:r>
        <w:t>CY</w:t>
      </w:r>
      <w:r w:rsidRPr="00500A06">
        <w:t>)</w:t>
      </w:r>
    </w:p>
    <w:p w14:paraId="323CF80B" w14:textId="77777777" w:rsidR="000C0FA9" w:rsidRPr="002B7441" w:rsidRDefault="000C0FA9" w:rsidP="006B48C7">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2</w:t>
      </w:r>
      <w:r w:rsidRPr="002B7441">
        <w:rPr>
          <w:lang w:val="en-GB"/>
        </w:rPr>
        <w:t>/0</w:t>
      </w:r>
      <w:r>
        <w:rPr>
          <w:lang w:val="en-GB"/>
        </w:rPr>
        <w:t>326</w:t>
      </w:r>
      <w:r w:rsidRPr="002B7441">
        <w:rPr>
          <w:lang w:val="en-GB"/>
        </w:rPr>
        <w:t xml:space="preserve"> (</w:t>
      </w:r>
      <w:r>
        <w:rPr>
          <w:lang w:val="en-GB"/>
        </w:rPr>
        <w:t>COD</w:t>
      </w:r>
      <w:r w:rsidRPr="002B7441">
        <w:rPr>
          <w:lang w:val="en-GB"/>
        </w:rPr>
        <w:t>)</w:t>
      </w:r>
      <w:r>
        <w:rPr>
          <w:lang w:val="en-GB"/>
        </w:rPr>
        <w:t xml:space="preserve"> </w:t>
      </w:r>
      <w:r w:rsidRPr="002B7441">
        <w:rPr>
          <w:lang w:val="en-GB"/>
        </w:rPr>
        <w:t xml:space="preserve">/ </w:t>
      </w:r>
      <w:r w:rsidRPr="00011837">
        <w:rPr>
          <w:noProof/>
          <w:szCs w:val="24"/>
          <w:lang w:val="en-GB"/>
        </w:rPr>
        <w:t>A9-0</w:t>
      </w:r>
      <w:r>
        <w:rPr>
          <w:noProof/>
          <w:szCs w:val="24"/>
          <w:lang w:val="en-GB"/>
        </w:rPr>
        <w:t>028</w:t>
      </w:r>
      <w:r w:rsidRPr="00011837">
        <w:rPr>
          <w:noProof/>
          <w:szCs w:val="24"/>
          <w:lang w:val="en-GB"/>
        </w:rPr>
        <w:t>/202</w:t>
      </w:r>
      <w:r>
        <w:rPr>
          <w:noProof/>
          <w:szCs w:val="24"/>
          <w:lang w:val="en-GB"/>
        </w:rPr>
        <w:t>3</w:t>
      </w:r>
      <w:r w:rsidRPr="00011837">
        <w:rPr>
          <w:noProof/>
          <w:szCs w:val="24"/>
          <w:lang w:val="en-GB"/>
        </w:rPr>
        <w:t xml:space="preserve"> / </w:t>
      </w:r>
      <w:r w:rsidRPr="00A70CE1">
        <w:rPr>
          <w:lang w:val="en-GB"/>
        </w:rPr>
        <w:t>P9_TA(202</w:t>
      </w:r>
      <w:r>
        <w:rPr>
          <w:lang w:val="en-GB"/>
        </w:rPr>
        <w:t>3</w:t>
      </w:r>
      <w:r w:rsidRPr="00A70CE1">
        <w:rPr>
          <w:lang w:val="en-GB"/>
        </w:rPr>
        <w:t>)0</w:t>
      </w:r>
      <w:r>
        <w:rPr>
          <w:lang w:val="en-GB"/>
        </w:rPr>
        <w:t>089</w:t>
      </w:r>
    </w:p>
    <w:p w14:paraId="68049D61" w14:textId="77777777" w:rsidR="000C0FA9" w:rsidRPr="002B7441" w:rsidRDefault="000C0FA9" w:rsidP="006B48C7">
      <w:pPr>
        <w:spacing w:after="240"/>
        <w:ind w:left="567" w:hanging="567"/>
        <w:jc w:val="both"/>
        <w:rPr>
          <w:lang w:val="en-GB"/>
        </w:rPr>
      </w:pPr>
      <w:r w:rsidRPr="002B7441">
        <w:rPr>
          <w:b/>
          <w:lang w:val="en-GB"/>
        </w:rPr>
        <w:t>3.</w:t>
      </w:r>
      <w:r w:rsidRPr="002B7441">
        <w:rPr>
          <w:b/>
          <w:lang w:val="en-GB"/>
        </w:rPr>
        <w:tab/>
        <w:t xml:space="preserve">Date of adoption of the resolution: </w:t>
      </w:r>
      <w:r w:rsidRPr="00F912D5">
        <w:rPr>
          <w:bCs/>
          <w:lang w:val="en-GB"/>
        </w:rPr>
        <w:t xml:space="preserve">30 </w:t>
      </w:r>
      <w:r>
        <w:rPr>
          <w:bCs/>
          <w:lang w:val="en-GB"/>
        </w:rPr>
        <w:t>March</w:t>
      </w:r>
      <w:r>
        <w:rPr>
          <w:lang w:val="en-GB"/>
        </w:rPr>
        <w:t xml:space="preserve"> 2023</w:t>
      </w:r>
    </w:p>
    <w:p w14:paraId="141674D9" w14:textId="77777777" w:rsidR="000C0FA9" w:rsidRPr="002B7441" w:rsidRDefault="000C0FA9" w:rsidP="006B48C7">
      <w:pPr>
        <w:spacing w:after="240"/>
        <w:ind w:left="567" w:hanging="567"/>
        <w:jc w:val="both"/>
        <w:rPr>
          <w:lang w:val="en-GB"/>
        </w:rPr>
      </w:pPr>
      <w:r w:rsidRPr="002B7441">
        <w:rPr>
          <w:b/>
          <w:lang w:val="en-GB"/>
        </w:rPr>
        <w:t>4.</w:t>
      </w:r>
      <w:r w:rsidRPr="002B7441">
        <w:rPr>
          <w:b/>
          <w:lang w:val="en-GB"/>
        </w:rPr>
        <w:tab/>
        <w:t xml:space="preserve">Legal basis: </w:t>
      </w:r>
      <w:r w:rsidRPr="0090155F">
        <w:rPr>
          <w:lang w:val="en-IE"/>
        </w:rPr>
        <w:t xml:space="preserve">Article </w:t>
      </w:r>
      <w:r>
        <w:rPr>
          <w:lang w:val="en-IE"/>
        </w:rPr>
        <w:t>149</w:t>
      </w:r>
      <w:r w:rsidRPr="002B7441">
        <w:rPr>
          <w:rStyle w:val="doceo-font-family-base"/>
          <w:lang w:val="en-GB"/>
        </w:rPr>
        <w:t xml:space="preserve"> of the Treaty on the Functioning of the European Union</w:t>
      </w:r>
    </w:p>
    <w:p w14:paraId="3C8D5DCF" w14:textId="77777777" w:rsidR="000C0FA9" w:rsidRPr="002B7441" w:rsidRDefault="000C0FA9" w:rsidP="006B48C7">
      <w:pPr>
        <w:spacing w:after="240"/>
        <w:ind w:left="567" w:hanging="567"/>
        <w:jc w:val="both"/>
        <w:rPr>
          <w:i/>
          <w:lang w:val="en-GB"/>
        </w:rPr>
      </w:pPr>
      <w:r w:rsidRPr="002B7441">
        <w:rPr>
          <w:b/>
          <w:lang w:val="en-GB"/>
        </w:rPr>
        <w:t>5.</w:t>
      </w:r>
      <w:r w:rsidRPr="002B7441">
        <w:rPr>
          <w:b/>
          <w:lang w:val="en-GB"/>
        </w:rPr>
        <w:tab/>
        <w:t>Competent Parliamentary Committee:</w:t>
      </w:r>
      <w:r>
        <w:rPr>
          <w:szCs w:val="24"/>
          <w:lang w:val="en-GB"/>
        </w:rPr>
        <w:t xml:space="preserve"> Committee on Employment and Social Affairs (EMPL)</w:t>
      </w:r>
    </w:p>
    <w:p w14:paraId="63A2D08F" w14:textId="15676E38" w:rsidR="00C871B3" w:rsidRDefault="000C0FA9" w:rsidP="006B48C7">
      <w:pPr>
        <w:spacing w:after="240" w:line="276" w:lineRule="auto"/>
        <w:ind w:left="567" w:hanging="567"/>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all</w:t>
      </w:r>
      <w:r w:rsidRPr="002B7441">
        <w:rPr>
          <w:color w:val="000000"/>
          <w:szCs w:val="24"/>
          <w:lang w:val="en-GB"/>
        </w:rPr>
        <w:t xml:space="preserve"> amendments</w:t>
      </w:r>
      <w:r>
        <w:rPr>
          <w:color w:val="000000"/>
          <w:szCs w:val="24"/>
          <w:lang w:val="en-GB"/>
        </w:rPr>
        <w:t>.</w:t>
      </w:r>
    </w:p>
    <w:sectPr w:rsidR="00C871B3" w:rsidSect="00C85D7E">
      <w:headerReference w:type="even" r:id="rId8"/>
      <w:headerReference w:type="default" r:id="rId9"/>
      <w:footerReference w:type="even" r:id="rId10"/>
      <w:footerReference w:type="default" r:id="rId11"/>
      <w:headerReference w:type="first" r:id="rId12"/>
      <w:footerReference w:type="first" r:id="rId13"/>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EF4B" w14:textId="77777777" w:rsidR="00EC7926" w:rsidRDefault="00EC7926">
      <w:pPr>
        <w:spacing w:line="240" w:lineRule="auto"/>
      </w:pPr>
      <w:r>
        <w:separator/>
      </w:r>
    </w:p>
  </w:endnote>
  <w:endnote w:type="continuationSeparator" w:id="0">
    <w:p w14:paraId="2043CDB5" w14:textId="77777777" w:rsidR="00EC7926" w:rsidRDefault="00EC7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B3F5" w14:textId="77777777" w:rsidR="006771E7" w:rsidRDefault="0067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CB9583F" w14:textId="24BC648F" w:rsidR="00EC7926" w:rsidRDefault="00EC7926">
        <w:pPr>
          <w:pStyle w:val="Footer"/>
          <w:jc w:val="center"/>
        </w:pPr>
        <w:r>
          <w:fldChar w:fldCharType="begin"/>
        </w:r>
        <w:r>
          <w:instrText xml:space="preserve"> PAGE   \* MERGEFORMAT </w:instrText>
        </w:r>
        <w:r>
          <w:fldChar w:fldCharType="separate"/>
        </w:r>
        <w:r w:rsidR="005B5685">
          <w:rPr>
            <w:noProof/>
          </w:rPr>
          <w:t>7</w:t>
        </w:r>
        <w:r>
          <w:rPr>
            <w:noProof/>
          </w:rPr>
          <w:fldChar w:fldCharType="end"/>
        </w:r>
      </w:p>
    </w:sdtContent>
  </w:sdt>
  <w:p w14:paraId="7D7B498A"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76F8" w14:textId="53E37218" w:rsidR="00EC7926" w:rsidRPr="00D27B10" w:rsidRDefault="00270200" w:rsidP="00D27B10">
    <w:pPr>
      <w:pStyle w:val="Footer"/>
    </w:pPr>
    <w:sdt>
      <w:sdtPr>
        <w:id w:val="-2078815292"/>
        <w:dataBinding w:xpath="/Author/Addresses/Address[Id = 'f03b5801-04c9-4931-aa17-c6d6c70bc579']/Footer" w:storeItemID="{838978BC-C3A0-47AD-B09E-817DA4FB7F8A}"/>
        <w:text w:multiLine="1"/>
      </w:sdtPr>
      <w:sdtEndPr/>
      <w:sdtContent>
        <w:r w:rsidR="00D27B10">
          <w:t>Commission européenne/Europese Commissie, 1049 Bruxelles/Brussel, BELGIQUE/BELGIË - Tel. +32 22991111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96EF" w14:textId="77777777" w:rsidR="00EC7926" w:rsidRDefault="00EC7926">
      <w:pPr>
        <w:spacing w:line="240" w:lineRule="auto"/>
      </w:pPr>
      <w:r>
        <w:separator/>
      </w:r>
    </w:p>
  </w:footnote>
  <w:footnote w:type="continuationSeparator" w:id="0">
    <w:p w14:paraId="72959857" w14:textId="77777777" w:rsidR="00EC7926" w:rsidRDefault="00EC7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AB5E" w14:textId="77777777" w:rsidR="006771E7" w:rsidRDefault="00677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4DF6" w14:textId="77777777" w:rsidR="006771E7" w:rsidRDefault="00677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876" w:type="dxa"/>
      <w:tblLayout w:type="fixed"/>
      <w:tblCellMar>
        <w:left w:w="0" w:type="dxa"/>
        <w:right w:w="0" w:type="dxa"/>
      </w:tblCellMar>
      <w:tblLook w:val="0000" w:firstRow="0" w:lastRow="0" w:firstColumn="0" w:lastColumn="0" w:noHBand="0" w:noVBand="0"/>
    </w:tblPr>
    <w:tblGrid>
      <w:gridCol w:w="2296"/>
      <w:gridCol w:w="7290"/>
      <w:gridCol w:w="7290"/>
    </w:tblGrid>
    <w:tr w:rsidR="00EC7926" w:rsidRPr="005B5685" w14:paraId="179CF99E" w14:textId="77777777" w:rsidTr="008762C3">
      <w:trPr>
        <w:trHeight w:hRule="exact" w:val="1423"/>
      </w:trPr>
      <w:tc>
        <w:tcPr>
          <w:tcW w:w="2296" w:type="dxa"/>
          <w:vAlign w:val="bottom"/>
        </w:tcPr>
        <w:p w14:paraId="7E80D048" w14:textId="77777777" w:rsidR="00EC7926" w:rsidRPr="004754B5" w:rsidRDefault="00EC7926" w:rsidP="004754B5">
          <w:pPr>
            <w:spacing w:before="100" w:beforeAutospacing="1" w:after="200" w:line="276" w:lineRule="auto"/>
            <w:rPr>
              <w:rFonts w:asciiTheme="minorHAnsi" w:eastAsiaTheme="minorHAnsi" w:hAnsiTheme="minorHAnsi" w:cstheme="minorBidi"/>
              <w:sz w:val="22"/>
              <w:szCs w:val="22"/>
              <w:lang w:val="en-GB" w:eastAsia="en-US"/>
            </w:rPr>
          </w:pPr>
          <w:r w:rsidRPr="004754B5">
            <w:rPr>
              <w:rFonts w:asciiTheme="minorHAnsi" w:eastAsiaTheme="minorHAnsi" w:hAnsiTheme="minorHAnsi" w:cstheme="minorBidi"/>
              <w:noProof/>
              <w:sz w:val="22"/>
              <w:szCs w:val="22"/>
              <w:lang w:val="en-GB"/>
            </w:rPr>
            <w:drawing>
              <wp:inline distT="0" distB="0" distL="0" distR="0" wp14:anchorId="7C20EE4C" wp14:editId="1662E564">
                <wp:extent cx="1365250" cy="6699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669925"/>
                        </a:xfrm>
                        <a:prstGeom prst="rect">
                          <a:avLst/>
                        </a:prstGeom>
                        <a:noFill/>
                        <a:ln>
                          <a:noFill/>
                        </a:ln>
                      </pic:spPr>
                    </pic:pic>
                  </a:graphicData>
                </a:graphic>
              </wp:inline>
            </w:drawing>
          </w:r>
        </w:p>
      </w:tc>
      <w:tc>
        <w:tcPr>
          <w:tcW w:w="7290" w:type="dxa"/>
        </w:tcPr>
        <w:p w14:paraId="48C1FEA6" w14:textId="77777777" w:rsidR="00D27B10" w:rsidRPr="000F6B0B" w:rsidRDefault="00270200" w:rsidP="00D27B10">
          <w:pPr>
            <w:pStyle w:val="ZCom"/>
            <w:rPr>
              <w:rFonts w:ascii="Times New Roman" w:hAnsi="Times New Roman"/>
              <w:lang w:val="en-GB"/>
            </w:rPr>
          </w:pPr>
          <w:sdt>
            <w:sdtPr>
              <w:rPr>
                <w:rFonts w:ascii="Times New Roman" w:hAnsi="Times New Roman"/>
                <w:lang w:val="en-GB"/>
              </w:rPr>
              <w:id w:val="-1449456239"/>
              <w:dataBinding w:xpath="/Texts/OrgaRoot" w:storeItemID="{4EF90DE6-88B6-4264-9629-4D8DFDFE87D2}"/>
              <w:text w:multiLine="1"/>
            </w:sdtPr>
            <w:sdtEndPr/>
            <w:sdtContent>
              <w:r w:rsidR="00D27B10" w:rsidRPr="000F6B0B">
                <w:rPr>
                  <w:rFonts w:ascii="Times New Roman" w:hAnsi="Times New Roman"/>
                  <w:lang w:val="en-GB"/>
                </w:rPr>
                <w:t>EUROPEAN COMMISSION</w:t>
              </w:r>
            </w:sdtContent>
          </w:sdt>
        </w:p>
        <w:p w14:paraId="55530AC8" w14:textId="77777777" w:rsidR="00D27B10" w:rsidRPr="000F6B0B" w:rsidRDefault="00270200" w:rsidP="00D27B10">
          <w:pPr>
            <w:pStyle w:val="ZDGName"/>
            <w:rPr>
              <w:rFonts w:ascii="Times New Roman" w:hAnsi="Times New Roman"/>
              <w:caps/>
              <w:lang w:val="en-GB"/>
            </w:rPr>
          </w:pPr>
          <w:sdt>
            <w:sdtPr>
              <w:rPr>
                <w:rFonts w:ascii="Times New Roman" w:hAnsi="Times New Roman"/>
                <w:caps/>
                <w:lang w:val="en-GB"/>
              </w:rPr>
              <w:id w:val="-1073502903"/>
              <w:dataBinding w:xpath="/Author/OrgaEntity1/HeadLine1" w:storeItemID="{7D34054F-3F6D-4A92-A692-E84D0A23A653}"/>
              <w:text w:multiLine="1"/>
            </w:sdtPr>
            <w:sdtEndPr/>
            <w:sdtContent>
              <w:r w:rsidR="00D27B10" w:rsidRPr="000F6B0B">
                <w:rPr>
                  <w:rFonts w:ascii="Times New Roman" w:hAnsi="Times New Roman"/>
                  <w:caps/>
                  <w:lang w:val="en-GB"/>
                </w:rPr>
                <w:t>SECRETARIAT-GENERAL</w:t>
              </w:r>
            </w:sdtContent>
          </w:sdt>
        </w:p>
        <w:p w14:paraId="6DD18ABF" w14:textId="77777777" w:rsidR="00D27B10" w:rsidRPr="000F6B0B" w:rsidRDefault="00D27B10" w:rsidP="00D27B10">
          <w:pPr>
            <w:pStyle w:val="ZDGName"/>
            <w:rPr>
              <w:rFonts w:ascii="Times New Roman" w:hAnsi="Times New Roman"/>
              <w:lang w:val="en-GB"/>
            </w:rPr>
          </w:pPr>
        </w:p>
        <w:p w14:paraId="1AC4B767" w14:textId="77777777" w:rsidR="00D27B10" w:rsidRPr="000F6B0B" w:rsidRDefault="00270200" w:rsidP="00D27B10">
          <w:pPr>
            <w:pStyle w:val="ZDGName"/>
            <w:rPr>
              <w:rFonts w:ascii="Times New Roman" w:hAnsi="Times New Roman"/>
              <w:lang w:val="en-GB"/>
            </w:rPr>
          </w:pPr>
          <w:sdt>
            <w:sdtPr>
              <w:rPr>
                <w:rFonts w:ascii="Times New Roman" w:hAnsi="Times New Roman"/>
                <w:lang w:val="en-GB"/>
              </w:rPr>
              <w:id w:val="818927274"/>
              <w:dataBinding w:xpath="/Author/OrgaEntity2/HeadLine1" w:storeItemID="{7D34054F-3F6D-4A92-A692-E84D0A23A653}"/>
              <w:text w:multiLine="1"/>
            </w:sdtPr>
            <w:sdtEndPr/>
            <w:sdtContent>
              <w:r w:rsidR="00D27B10" w:rsidRPr="000F6B0B">
                <w:rPr>
                  <w:rFonts w:ascii="Times New Roman" w:hAnsi="Times New Roman"/>
                  <w:lang w:val="en-GB"/>
                </w:rPr>
                <w:t>Directorate B - Decision-making &amp; Collegiality</w:t>
              </w:r>
            </w:sdtContent>
          </w:sdt>
        </w:p>
        <w:p w14:paraId="25386C7D" w14:textId="07BCA132" w:rsidR="00EC7926" w:rsidRPr="000F6B0B" w:rsidRDefault="00270200" w:rsidP="00D27B10">
          <w:pPr>
            <w:spacing w:line="240" w:lineRule="auto"/>
            <w:ind w:right="85"/>
            <w:jc w:val="both"/>
            <w:rPr>
              <w:rFonts w:cs="Arial"/>
              <w:color w:val="000000"/>
              <w:sz w:val="16"/>
              <w:szCs w:val="16"/>
              <w:lang w:val="en-GB" w:eastAsia="fr-BE"/>
            </w:rPr>
          </w:pPr>
          <w:sdt>
            <w:sdtPr>
              <w:rPr>
                <w:b/>
                <w:sz w:val="16"/>
                <w:szCs w:val="16"/>
                <w:lang w:val="en-GB"/>
              </w:rPr>
              <w:id w:val="-1771687423"/>
              <w:dataBinding w:xpath="/Author/OrgaEntity3/HeadLine1" w:storeItemID="{7D34054F-3F6D-4A92-A692-E84D0A23A653}"/>
              <w:text w:multiLine="1"/>
            </w:sdtPr>
            <w:sdtEndPr/>
            <w:sdtContent>
              <w:r w:rsidR="00D27B10" w:rsidRPr="000F6B0B">
                <w:rPr>
                  <w:b/>
                  <w:sz w:val="16"/>
                  <w:szCs w:val="16"/>
                  <w:lang w:val="en-GB"/>
                </w:rPr>
                <w:t>SG.B.3 - Interinstitutional Relations Group (GRI) Secretariat</w:t>
              </w:r>
            </w:sdtContent>
          </w:sdt>
        </w:p>
      </w:tc>
      <w:tc>
        <w:tcPr>
          <w:tcW w:w="7290" w:type="dxa"/>
          <w:vAlign w:val="bottom"/>
        </w:tcPr>
        <w:p w14:paraId="00A6BC93" w14:textId="77777777" w:rsidR="00EC7926" w:rsidRPr="000F6B0B" w:rsidRDefault="00EC7926" w:rsidP="004754B5">
          <w:pPr>
            <w:spacing w:after="200" w:line="240" w:lineRule="auto"/>
            <w:ind w:right="85"/>
            <w:rPr>
              <w:b/>
              <w:sz w:val="16"/>
              <w:szCs w:val="16"/>
              <w:lang w:val="en-GB" w:eastAsia="en-US"/>
            </w:rPr>
          </w:pPr>
        </w:p>
      </w:tc>
    </w:tr>
  </w:tbl>
  <w:p w14:paraId="79ACE709" w14:textId="77777777" w:rsidR="00EC7926" w:rsidRPr="000F6B0B" w:rsidRDefault="00EC792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30741"/>
    <w:multiLevelType w:val="hybridMultilevel"/>
    <w:tmpl w:val="2FC8579A"/>
    <w:lvl w:ilvl="0" w:tplc="3228B35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2B488B"/>
    <w:multiLevelType w:val="hybridMultilevel"/>
    <w:tmpl w:val="5CFCB9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293CE3"/>
    <w:multiLevelType w:val="multilevel"/>
    <w:tmpl w:val="0CE2A82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2E216E84"/>
    <w:multiLevelType w:val="hybridMultilevel"/>
    <w:tmpl w:val="6B98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869D2"/>
    <w:multiLevelType w:val="hybridMultilevel"/>
    <w:tmpl w:val="E048D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101A4"/>
    <w:multiLevelType w:val="hybridMultilevel"/>
    <w:tmpl w:val="78C00158"/>
    <w:lvl w:ilvl="0" w:tplc="3228B35C">
      <w:start w:val="1"/>
      <w:numFmt w:val="bullet"/>
      <w:lvlText w:val="-"/>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6339538D"/>
    <w:multiLevelType w:val="multilevel"/>
    <w:tmpl w:val="3DC87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525E28"/>
    <w:multiLevelType w:val="hybridMultilevel"/>
    <w:tmpl w:val="690AFC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start w:val="1"/>
      <w:numFmt w:val="bullet"/>
      <w:lvlText w:val=""/>
      <w:lvlJc w:val="left"/>
      <w:pPr>
        <w:ind w:left="2160" w:hanging="360"/>
      </w:pPr>
      <w:rPr>
        <w:rFonts w:ascii="Wingdings" w:hAnsi="Wingdings" w:hint="default"/>
      </w:rPr>
    </w:lvl>
    <w:lvl w:ilvl="6" w:tplc="08090001">
      <w:start w:val="1"/>
      <w:numFmt w:val="bullet"/>
      <w:lvlText w:val=""/>
      <w:lvlJc w:val="left"/>
      <w:pPr>
        <w:ind w:left="2880" w:hanging="360"/>
      </w:pPr>
      <w:rPr>
        <w:rFonts w:ascii="Symbol" w:hAnsi="Symbol" w:hint="default"/>
      </w:rPr>
    </w:lvl>
    <w:lvl w:ilvl="7" w:tplc="08090003">
      <w:start w:val="1"/>
      <w:numFmt w:val="bullet"/>
      <w:lvlText w:val="o"/>
      <w:lvlJc w:val="left"/>
      <w:pPr>
        <w:ind w:left="3600" w:hanging="360"/>
      </w:pPr>
      <w:rPr>
        <w:rFonts w:ascii="Courier New" w:hAnsi="Courier New" w:cs="Courier New" w:hint="default"/>
      </w:rPr>
    </w:lvl>
    <w:lvl w:ilvl="8" w:tplc="08090005">
      <w:start w:val="1"/>
      <w:numFmt w:val="bullet"/>
      <w:lvlText w:val=""/>
      <w:lvlJc w:val="left"/>
      <w:pPr>
        <w:ind w:left="4320" w:hanging="360"/>
      </w:pPr>
      <w:rPr>
        <w:rFonts w:ascii="Wingdings" w:hAnsi="Wingdings" w:hint="default"/>
      </w:rPr>
    </w:lvl>
  </w:abstractNum>
  <w:num w:numId="1" w16cid:durableId="1209797970">
    <w:abstractNumId w:val="0"/>
  </w:num>
  <w:num w:numId="2" w16cid:durableId="1458404244">
    <w:abstractNumId w:val="8"/>
  </w:num>
  <w:num w:numId="3" w16cid:durableId="89130721">
    <w:abstractNumId w:val="1"/>
  </w:num>
  <w:num w:numId="4" w16cid:durableId="812329706">
    <w:abstractNumId w:val="3"/>
  </w:num>
  <w:num w:numId="5" w16cid:durableId="489102924">
    <w:abstractNumId w:val="6"/>
  </w:num>
  <w:num w:numId="6" w16cid:durableId="948926993">
    <w:abstractNumId w:val="8"/>
  </w:num>
  <w:num w:numId="7" w16cid:durableId="249657015">
    <w:abstractNumId w:val="5"/>
  </w:num>
  <w:num w:numId="8" w16cid:durableId="614099457">
    <w:abstractNumId w:val="4"/>
  </w:num>
  <w:num w:numId="9" w16cid:durableId="512191329">
    <w:abstractNumId w:val="8"/>
  </w:num>
  <w:num w:numId="10" w16cid:durableId="288825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96282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nl-NL" w:vendorID="64" w:dllVersion="6" w:nlCheck="1" w:checkStyle="0"/>
  <w:activeWritingStyle w:appName="MSWord" w:lang="fr-FR"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pt-PT" w:vendorID="64" w:dllVersion="0" w:nlCheck="1" w:checkStyle="0"/>
  <w:activeWritingStyle w:appName="MSWord" w:lang="nl-BE" w:vendorID="64" w:dllVersion="6" w:nlCheck="1" w:checkStyle="0"/>
  <w:activeWritingStyle w:appName="MSWord" w:lang="nl-BE"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77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35ED8"/>
    <w:rsid w:val="00000E45"/>
    <w:rsid w:val="00001C75"/>
    <w:rsid w:val="00002127"/>
    <w:rsid w:val="00002E5D"/>
    <w:rsid w:val="00003414"/>
    <w:rsid w:val="0000481F"/>
    <w:rsid w:val="000067A5"/>
    <w:rsid w:val="000067BE"/>
    <w:rsid w:val="0000702D"/>
    <w:rsid w:val="000076B1"/>
    <w:rsid w:val="00011310"/>
    <w:rsid w:val="00014F61"/>
    <w:rsid w:val="0001505A"/>
    <w:rsid w:val="00015F97"/>
    <w:rsid w:val="00016D89"/>
    <w:rsid w:val="00017EEB"/>
    <w:rsid w:val="00017F58"/>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B37"/>
    <w:rsid w:val="00045855"/>
    <w:rsid w:val="00045BF0"/>
    <w:rsid w:val="00046224"/>
    <w:rsid w:val="000516D6"/>
    <w:rsid w:val="00052442"/>
    <w:rsid w:val="00053607"/>
    <w:rsid w:val="00055079"/>
    <w:rsid w:val="00055096"/>
    <w:rsid w:val="00055589"/>
    <w:rsid w:val="000557D5"/>
    <w:rsid w:val="000577CD"/>
    <w:rsid w:val="00061954"/>
    <w:rsid w:val="0006264D"/>
    <w:rsid w:val="00065320"/>
    <w:rsid w:val="00065724"/>
    <w:rsid w:val="00067828"/>
    <w:rsid w:val="000712EA"/>
    <w:rsid w:val="000718ED"/>
    <w:rsid w:val="000729D8"/>
    <w:rsid w:val="00073632"/>
    <w:rsid w:val="000749BB"/>
    <w:rsid w:val="0007573A"/>
    <w:rsid w:val="00076D8B"/>
    <w:rsid w:val="000810C3"/>
    <w:rsid w:val="00081F5A"/>
    <w:rsid w:val="000832AF"/>
    <w:rsid w:val="00084136"/>
    <w:rsid w:val="00087A63"/>
    <w:rsid w:val="0009377F"/>
    <w:rsid w:val="0009387E"/>
    <w:rsid w:val="00093F2C"/>
    <w:rsid w:val="000953C9"/>
    <w:rsid w:val="000957C1"/>
    <w:rsid w:val="00096F3B"/>
    <w:rsid w:val="000A0207"/>
    <w:rsid w:val="000A0E88"/>
    <w:rsid w:val="000A2685"/>
    <w:rsid w:val="000A4A12"/>
    <w:rsid w:val="000A636A"/>
    <w:rsid w:val="000B1035"/>
    <w:rsid w:val="000B1691"/>
    <w:rsid w:val="000B3275"/>
    <w:rsid w:val="000B4205"/>
    <w:rsid w:val="000B48E7"/>
    <w:rsid w:val="000C0FA9"/>
    <w:rsid w:val="000C2FF5"/>
    <w:rsid w:val="000C60D6"/>
    <w:rsid w:val="000C6946"/>
    <w:rsid w:val="000C7097"/>
    <w:rsid w:val="000C79B3"/>
    <w:rsid w:val="000D0396"/>
    <w:rsid w:val="000D0DB1"/>
    <w:rsid w:val="000D10D4"/>
    <w:rsid w:val="000D4FA6"/>
    <w:rsid w:val="000D500B"/>
    <w:rsid w:val="000D5031"/>
    <w:rsid w:val="000D59CD"/>
    <w:rsid w:val="000D65C2"/>
    <w:rsid w:val="000D6C11"/>
    <w:rsid w:val="000D70B9"/>
    <w:rsid w:val="000E165B"/>
    <w:rsid w:val="000E575F"/>
    <w:rsid w:val="000E6BA2"/>
    <w:rsid w:val="000E6D92"/>
    <w:rsid w:val="000E76F4"/>
    <w:rsid w:val="000E79A3"/>
    <w:rsid w:val="000E7C0B"/>
    <w:rsid w:val="000F2102"/>
    <w:rsid w:val="000F2A1E"/>
    <w:rsid w:val="000F4894"/>
    <w:rsid w:val="000F67B9"/>
    <w:rsid w:val="000F6B0B"/>
    <w:rsid w:val="000F6CE1"/>
    <w:rsid w:val="000F725F"/>
    <w:rsid w:val="000F7ED6"/>
    <w:rsid w:val="00100004"/>
    <w:rsid w:val="00100CEE"/>
    <w:rsid w:val="00102B2E"/>
    <w:rsid w:val="00105CF1"/>
    <w:rsid w:val="001060D4"/>
    <w:rsid w:val="00106B6C"/>
    <w:rsid w:val="0011199D"/>
    <w:rsid w:val="0011242A"/>
    <w:rsid w:val="00112468"/>
    <w:rsid w:val="00112745"/>
    <w:rsid w:val="00112C54"/>
    <w:rsid w:val="00116899"/>
    <w:rsid w:val="001178D2"/>
    <w:rsid w:val="00120883"/>
    <w:rsid w:val="00121E14"/>
    <w:rsid w:val="00122820"/>
    <w:rsid w:val="00123120"/>
    <w:rsid w:val="00123AF4"/>
    <w:rsid w:val="00124974"/>
    <w:rsid w:val="001256F5"/>
    <w:rsid w:val="00125AF3"/>
    <w:rsid w:val="00126785"/>
    <w:rsid w:val="001275A0"/>
    <w:rsid w:val="00131053"/>
    <w:rsid w:val="00133937"/>
    <w:rsid w:val="00135201"/>
    <w:rsid w:val="00136113"/>
    <w:rsid w:val="00143E66"/>
    <w:rsid w:val="00147148"/>
    <w:rsid w:val="00147EC4"/>
    <w:rsid w:val="001522AD"/>
    <w:rsid w:val="00156619"/>
    <w:rsid w:val="00157687"/>
    <w:rsid w:val="0016035E"/>
    <w:rsid w:val="001630D9"/>
    <w:rsid w:val="00165F24"/>
    <w:rsid w:val="0017144D"/>
    <w:rsid w:val="001739C1"/>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325B"/>
    <w:rsid w:val="00194104"/>
    <w:rsid w:val="001953FB"/>
    <w:rsid w:val="00195516"/>
    <w:rsid w:val="00195BB4"/>
    <w:rsid w:val="0019716A"/>
    <w:rsid w:val="00197734"/>
    <w:rsid w:val="00197C1D"/>
    <w:rsid w:val="001A295A"/>
    <w:rsid w:val="001A2C75"/>
    <w:rsid w:val="001A3A27"/>
    <w:rsid w:val="001A5F28"/>
    <w:rsid w:val="001A6761"/>
    <w:rsid w:val="001A7A13"/>
    <w:rsid w:val="001B1799"/>
    <w:rsid w:val="001B3239"/>
    <w:rsid w:val="001B3562"/>
    <w:rsid w:val="001B3CFA"/>
    <w:rsid w:val="001B4F99"/>
    <w:rsid w:val="001B50B4"/>
    <w:rsid w:val="001B6C58"/>
    <w:rsid w:val="001C0E24"/>
    <w:rsid w:val="001C73F3"/>
    <w:rsid w:val="001C7AA8"/>
    <w:rsid w:val="001D04C7"/>
    <w:rsid w:val="001D2B20"/>
    <w:rsid w:val="001D6416"/>
    <w:rsid w:val="001D65E0"/>
    <w:rsid w:val="001E1E30"/>
    <w:rsid w:val="001E216D"/>
    <w:rsid w:val="001E430C"/>
    <w:rsid w:val="001E53FF"/>
    <w:rsid w:val="001E59B8"/>
    <w:rsid w:val="001E60C0"/>
    <w:rsid w:val="001E64A0"/>
    <w:rsid w:val="001E74B9"/>
    <w:rsid w:val="001F0697"/>
    <w:rsid w:val="001F0BBE"/>
    <w:rsid w:val="001F1498"/>
    <w:rsid w:val="001F2CC8"/>
    <w:rsid w:val="001F44D5"/>
    <w:rsid w:val="001F5B22"/>
    <w:rsid w:val="001F646B"/>
    <w:rsid w:val="002000C7"/>
    <w:rsid w:val="002002E8"/>
    <w:rsid w:val="0020052A"/>
    <w:rsid w:val="00202223"/>
    <w:rsid w:val="0020251A"/>
    <w:rsid w:val="002041F5"/>
    <w:rsid w:val="00204CB5"/>
    <w:rsid w:val="002050A8"/>
    <w:rsid w:val="0020514A"/>
    <w:rsid w:val="002078FA"/>
    <w:rsid w:val="0021178C"/>
    <w:rsid w:val="00216AEE"/>
    <w:rsid w:val="00220B4E"/>
    <w:rsid w:val="002219A6"/>
    <w:rsid w:val="00221C5C"/>
    <w:rsid w:val="00223D38"/>
    <w:rsid w:val="00225916"/>
    <w:rsid w:val="002318F2"/>
    <w:rsid w:val="00232488"/>
    <w:rsid w:val="002347A0"/>
    <w:rsid w:val="0023583E"/>
    <w:rsid w:val="00235B75"/>
    <w:rsid w:val="002360D9"/>
    <w:rsid w:val="0023647E"/>
    <w:rsid w:val="00240048"/>
    <w:rsid w:val="00241DEB"/>
    <w:rsid w:val="00245DBC"/>
    <w:rsid w:val="0024709A"/>
    <w:rsid w:val="00247145"/>
    <w:rsid w:val="00247E3D"/>
    <w:rsid w:val="00250F89"/>
    <w:rsid w:val="002523DA"/>
    <w:rsid w:val="002566EF"/>
    <w:rsid w:val="002576E0"/>
    <w:rsid w:val="00257975"/>
    <w:rsid w:val="00262F21"/>
    <w:rsid w:val="002631A7"/>
    <w:rsid w:val="00263D68"/>
    <w:rsid w:val="0026424D"/>
    <w:rsid w:val="002654F8"/>
    <w:rsid w:val="00270200"/>
    <w:rsid w:val="002711BA"/>
    <w:rsid w:val="00271E2E"/>
    <w:rsid w:val="00276F5B"/>
    <w:rsid w:val="00285581"/>
    <w:rsid w:val="0029072A"/>
    <w:rsid w:val="00291A9B"/>
    <w:rsid w:val="00297A6F"/>
    <w:rsid w:val="002A02CF"/>
    <w:rsid w:val="002A1869"/>
    <w:rsid w:val="002A204C"/>
    <w:rsid w:val="002A481C"/>
    <w:rsid w:val="002A4D93"/>
    <w:rsid w:val="002A5837"/>
    <w:rsid w:val="002A6F3B"/>
    <w:rsid w:val="002B01D8"/>
    <w:rsid w:val="002B1C45"/>
    <w:rsid w:val="002B2E4E"/>
    <w:rsid w:val="002B47B9"/>
    <w:rsid w:val="002B5A55"/>
    <w:rsid w:val="002C1E7C"/>
    <w:rsid w:val="002C42A0"/>
    <w:rsid w:val="002C4D1F"/>
    <w:rsid w:val="002C61F4"/>
    <w:rsid w:val="002C6C40"/>
    <w:rsid w:val="002D1891"/>
    <w:rsid w:val="002D1F6A"/>
    <w:rsid w:val="002D2B8E"/>
    <w:rsid w:val="002D43F9"/>
    <w:rsid w:val="002D5EF2"/>
    <w:rsid w:val="002E6296"/>
    <w:rsid w:val="002E777F"/>
    <w:rsid w:val="002E7F0A"/>
    <w:rsid w:val="002F2144"/>
    <w:rsid w:val="002F35B1"/>
    <w:rsid w:val="002F3C4F"/>
    <w:rsid w:val="002F7976"/>
    <w:rsid w:val="00300D90"/>
    <w:rsid w:val="0030280B"/>
    <w:rsid w:val="00302BB8"/>
    <w:rsid w:val="003030EB"/>
    <w:rsid w:val="00303A72"/>
    <w:rsid w:val="00310798"/>
    <w:rsid w:val="00314DE1"/>
    <w:rsid w:val="003167C9"/>
    <w:rsid w:val="0031759A"/>
    <w:rsid w:val="00322729"/>
    <w:rsid w:val="003248B4"/>
    <w:rsid w:val="00325C34"/>
    <w:rsid w:val="00325CA1"/>
    <w:rsid w:val="003262C1"/>
    <w:rsid w:val="00331238"/>
    <w:rsid w:val="003349DD"/>
    <w:rsid w:val="003350A3"/>
    <w:rsid w:val="00335951"/>
    <w:rsid w:val="003362DC"/>
    <w:rsid w:val="00336317"/>
    <w:rsid w:val="00342308"/>
    <w:rsid w:val="003424B9"/>
    <w:rsid w:val="00343894"/>
    <w:rsid w:val="00343DD6"/>
    <w:rsid w:val="00346439"/>
    <w:rsid w:val="0035007C"/>
    <w:rsid w:val="0035149E"/>
    <w:rsid w:val="00351503"/>
    <w:rsid w:val="003528BD"/>
    <w:rsid w:val="00356506"/>
    <w:rsid w:val="003566B5"/>
    <w:rsid w:val="003567A4"/>
    <w:rsid w:val="003576C5"/>
    <w:rsid w:val="003577DA"/>
    <w:rsid w:val="00357A32"/>
    <w:rsid w:val="00357C41"/>
    <w:rsid w:val="00360F5F"/>
    <w:rsid w:val="00361561"/>
    <w:rsid w:val="00362FD5"/>
    <w:rsid w:val="00363BC2"/>
    <w:rsid w:val="00365C91"/>
    <w:rsid w:val="003669EA"/>
    <w:rsid w:val="003674C6"/>
    <w:rsid w:val="00371400"/>
    <w:rsid w:val="00371EF3"/>
    <w:rsid w:val="00372432"/>
    <w:rsid w:val="00372B7F"/>
    <w:rsid w:val="00372C4C"/>
    <w:rsid w:val="0037375E"/>
    <w:rsid w:val="00373AC1"/>
    <w:rsid w:val="00374A9B"/>
    <w:rsid w:val="00375D5F"/>
    <w:rsid w:val="003766B2"/>
    <w:rsid w:val="00377C4C"/>
    <w:rsid w:val="0038065B"/>
    <w:rsid w:val="00380C79"/>
    <w:rsid w:val="003829E1"/>
    <w:rsid w:val="00382BAA"/>
    <w:rsid w:val="00382CB5"/>
    <w:rsid w:val="003830C4"/>
    <w:rsid w:val="00390429"/>
    <w:rsid w:val="00391983"/>
    <w:rsid w:val="00391BEE"/>
    <w:rsid w:val="00393E7F"/>
    <w:rsid w:val="00394BAD"/>
    <w:rsid w:val="00395751"/>
    <w:rsid w:val="00396E1A"/>
    <w:rsid w:val="003A033C"/>
    <w:rsid w:val="003A1199"/>
    <w:rsid w:val="003A18CD"/>
    <w:rsid w:val="003A1A82"/>
    <w:rsid w:val="003A3D18"/>
    <w:rsid w:val="003A59B1"/>
    <w:rsid w:val="003A616A"/>
    <w:rsid w:val="003A63E7"/>
    <w:rsid w:val="003B184A"/>
    <w:rsid w:val="003B552D"/>
    <w:rsid w:val="003B6145"/>
    <w:rsid w:val="003C1995"/>
    <w:rsid w:val="003C25A2"/>
    <w:rsid w:val="003C5DEE"/>
    <w:rsid w:val="003C6DA8"/>
    <w:rsid w:val="003C7591"/>
    <w:rsid w:val="003C77EC"/>
    <w:rsid w:val="003C7CCB"/>
    <w:rsid w:val="003C7D43"/>
    <w:rsid w:val="003D2583"/>
    <w:rsid w:val="003D28EA"/>
    <w:rsid w:val="003D3D6D"/>
    <w:rsid w:val="003D5B3C"/>
    <w:rsid w:val="003D7D20"/>
    <w:rsid w:val="003E4886"/>
    <w:rsid w:val="003E4A3C"/>
    <w:rsid w:val="003F01E8"/>
    <w:rsid w:val="003F0700"/>
    <w:rsid w:val="003F0CCF"/>
    <w:rsid w:val="003F4225"/>
    <w:rsid w:val="003F525C"/>
    <w:rsid w:val="00401406"/>
    <w:rsid w:val="00401AE3"/>
    <w:rsid w:val="00402105"/>
    <w:rsid w:val="004022C6"/>
    <w:rsid w:val="004034C6"/>
    <w:rsid w:val="0040545B"/>
    <w:rsid w:val="00406310"/>
    <w:rsid w:val="00406359"/>
    <w:rsid w:val="004064AC"/>
    <w:rsid w:val="004068EE"/>
    <w:rsid w:val="00407049"/>
    <w:rsid w:val="004201F6"/>
    <w:rsid w:val="004209B8"/>
    <w:rsid w:val="00422B13"/>
    <w:rsid w:val="004238D3"/>
    <w:rsid w:val="004247BB"/>
    <w:rsid w:val="00425B42"/>
    <w:rsid w:val="00425F0A"/>
    <w:rsid w:val="004304B6"/>
    <w:rsid w:val="00430AE0"/>
    <w:rsid w:val="00431DFE"/>
    <w:rsid w:val="00434678"/>
    <w:rsid w:val="004353F6"/>
    <w:rsid w:val="0043565D"/>
    <w:rsid w:val="00435B3B"/>
    <w:rsid w:val="00437D6C"/>
    <w:rsid w:val="00440609"/>
    <w:rsid w:val="00442283"/>
    <w:rsid w:val="00443292"/>
    <w:rsid w:val="004440DE"/>
    <w:rsid w:val="004513B3"/>
    <w:rsid w:val="004518F8"/>
    <w:rsid w:val="004533DF"/>
    <w:rsid w:val="004551A1"/>
    <w:rsid w:val="00455DE2"/>
    <w:rsid w:val="004564C9"/>
    <w:rsid w:val="004612AF"/>
    <w:rsid w:val="00464769"/>
    <w:rsid w:val="00466693"/>
    <w:rsid w:val="00471C99"/>
    <w:rsid w:val="00471E49"/>
    <w:rsid w:val="00473D53"/>
    <w:rsid w:val="004754B5"/>
    <w:rsid w:val="00475A2E"/>
    <w:rsid w:val="00481615"/>
    <w:rsid w:val="00481986"/>
    <w:rsid w:val="004821C7"/>
    <w:rsid w:val="00482A76"/>
    <w:rsid w:val="00483F73"/>
    <w:rsid w:val="004844F4"/>
    <w:rsid w:val="0048469B"/>
    <w:rsid w:val="004847D5"/>
    <w:rsid w:val="00485CC3"/>
    <w:rsid w:val="00485E3F"/>
    <w:rsid w:val="004871C5"/>
    <w:rsid w:val="0049007F"/>
    <w:rsid w:val="00490853"/>
    <w:rsid w:val="00491E00"/>
    <w:rsid w:val="00492F73"/>
    <w:rsid w:val="00493A49"/>
    <w:rsid w:val="004945A4"/>
    <w:rsid w:val="00494974"/>
    <w:rsid w:val="004A12B0"/>
    <w:rsid w:val="004A150E"/>
    <w:rsid w:val="004A1F6C"/>
    <w:rsid w:val="004A2A0B"/>
    <w:rsid w:val="004A4410"/>
    <w:rsid w:val="004A4DD5"/>
    <w:rsid w:val="004B0C97"/>
    <w:rsid w:val="004B2F3C"/>
    <w:rsid w:val="004B3570"/>
    <w:rsid w:val="004C02AD"/>
    <w:rsid w:val="004C2708"/>
    <w:rsid w:val="004C3D46"/>
    <w:rsid w:val="004D0416"/>
    <w:rsid w:val="004D36DA"/>
    <w:rsid w:val="004D3A42"/>
    <w:rsid w:val="004D4210"/>
    <w:rsid w:val="004D585F"/>
    <w:rsid w:val="004E1C80"/>
    <w:rsid w:val="004E2CB7"/>
    <w:rsid w:val="004E2DF6"/>
    <w:rsid w:val="004E41A7"/>
    <w:rsid w:val="004E49EF"/>
    <w:rsid w:val="004E508D"/>
    <w:rsid w:val="004F0D29"/>
    <w:rsid w:val="004F257D"/>
    <w:rsid w:val="004F29D8"/>
    <w:rsid w:val="004F50EE"/>
    <w:rsid w:val="004F6866"/>
    <w:rsid w:val="004F68BF"/>
    <w:rsid w:val="00501994"/>
    <w:rsid w:val="00502F56"/>
    <w:rsid w:val="005043DB"/>
    <w:rsid w:val="005068E4"/>
    <w:rsid w:val="00507CCB"/>
    <w:rsid w:val="00512582"/>
    <w:rsid w:val="00516755"/>
    <w:rsid w:val="00517385"/>
    <w:rsid w:val="00517B51"/>
    <w:rsid w:val="00517EF1"/>
    <w:rsid w:val="00520D95"/>
    <w:rsid w:val="00521425"/>
    <w:rsid w:val="00527E4F"/>
    <w:rsid w:val="00532406"/>
    <w:rsid w:val="005334A9"/>
    <w:rsid w:val="00534273"/>
    <w:rsid w:val="00535892"/>
    <w:rsid w:val="00535980"/>
    <w:rsid w:val="005366D7"/>
    <w:rsid w:val="00537C51"/>
    <w:rsid w:val="00541018"/>
    <w:rsid w:val="00541B61"/>
    <w:rsid w:val="005424D5"/>
    <w:rsid w:val="00542996"/>
    <w:rsid w:val="0054473C"/>
    <w:rsid w:val="00547271"/>
    <w:rsid w:val="00550220"/>
    <w:rsid w:val="005512F2"/>
    <w:rsid w:val="00551AA0"/>
    <w:rsid w:val="0055207E"/>
    <w:rsid w:val="00552D57"/>
    <w:rsid w:val="00553536"/>
    <w:rsid w:val="00553AB2"/>
    <w:rsid w:val="00554DBA"/>
    <w:rsid w:val="00556757"/>
    <w:rsid w:val="00557659"/>
    <w:rsid w:val="005602F2"/>
    <w:rsid w:val="005610DA"/>
    <w:rsid w:val="00561876"/>
    <w:rsid w:val="00561D6E"/>
    <w:rsid w:val="00566ED7"/>
    <w:rsid w:val="005675C4"/>
    <w:rsid w:val="005713F5"/>
    <w:rsid w:val="005714C1"/>
    <w:rsid w:val="005746E1"/>
    <w:rsid w:val="00580A32"/>
    <w:rsid w:val="00585C0A"/>
    <w:rsid w:val="00586B68"/>
    <w:rsid w:val="00586DAC"/>
    <w:rsid w:val="00586DD9"/>
    <w:rsid w:val="005932F3"/>
    <w:rsid w:val="0059401B"/>
    <w:rsid w:val="005960D2"/>
    <w:rsid w:val="005A0F32"/>
    <w:rsid w:val="005A20A8"/>
    <w:rsid w:val="005A4A90"/>
    <w:rsid w:val="005A514F"/>
    <w:rsid w:val="005A5363"/>
    <w:rsid w:val="005A7297"/>
    <w:rsid w:val="005B0232"/>
    <w:rsid w:val="005B1FC7"/>
    <w:rsid w:val="005B5685"/>
    <w:rsid w:val="005B67C4"/>
    <w:rsid w:val="005B6DD8"/>
    <w:rsid w:val="005B78EE"/>
    <w:rsid w:val="005C1583"/>
    <w:rsid w:val="005C54F0"/>
    <w:rsid w:val="005C6A02"/>
    <w:rsid w:val="005C6D63"/>
    <w:rsid w:val="005D1F63"/>
    <w:rsid w:val="005D6D94"/>
    <w:rsid w:val="005D6FE4"/>
    <w:rsid w:val="005E1960"/>
    <w:rsid w:val="005E1D91"/>
    <w:rsid w:val="005E2C34"/>
    <w:rsid w:val="005E3152"/>
    <w:rsid w:val="005E4581"/>
    <w:rsid w:val="005E534D"/>
    <w:rsid w:val="005E55BB"/>
    <w:rsid w:val="005E6EAF"/>
    <w:rsid w:val="005F0582"/>
    <w:rsid w:val="005F0778"/>
    <w:rsid w:val="005F088C"/>
    <w:rsid w:val="005F1E1E"/>
    <w:rsid w:val="005F2744"/>
    <w:rsid w:val="005F2E7D"/>
    <w:rsid w:val="005F3A08"/>
    <w:rsid w:val="005F4127"/>
    <w:rsid w:val="005F4822"/>
    <w:rsid w:val="00600B5B"/>
    <w:rsid w:val="00602F7B"/>
    <w:rsid w:val="00602FFD"/>
    <w:rsid w:val="00603199"/>
    <w:rsid w:val="00605751"/>
    <w:rsid w:val="00605E2B"/>
    <w:rsid w:val="00606568"/>
    <w:rsid w:val="00612398"/>
    <w:rsid w:val="0061417E"/>
    <w:rsid w:val="0061419A"/>
    <w:rsid w:val="00614FB9"/>
    <w:rsid w:val="006150FB"/>
    <w:rsid w:val="00616618"/>
    <w:rsid w:val="006173E8"/>
    <w:rsid w:val="00620222"/>
    <w:rsid w:val="0062075A"/>
    <w:rsid w:val="00621D5D"/>
    <w:rsid w:val="00623433"/>
    <w:rsid w:val="00623585"/>
    <w:rsid w:val="00635902"/>
    <w:rsid w:val="00636ECF"/>
    <w:rsid w:val="00640D77"/>
    <w:rsid w:val="0064234A"/>
    <w:rsid w:val="0064526E"/>
    <w:rsid w:val="0064667C"/>
    <w:rsid w:val="0064687A"/>
    <w:rsid w:val="00646A03"/>
    <w:rsid w:val="00647FEC"/>
    <w:rsid w:val="00650046"/>
    <w:rsid w:val="00650BAC"/>
    <w:rsid w:val="00652260"/>
    <w:rsid w:val="00652281"/>
    <w:rsid w:val="00652450"/>
    <w:rsid w:val="00654DE9"/>
    <w:rsid w:val="006555F9"/>
    <w:rsid w:val="00655F34"/>
    <w:rsid w:val="00656CFA"/>
    <w:rsid w:val="00660761"/>
    <w:rsid w:val="006610E2"/>
    <w:rsid w:val="00661375"/>
    <w:rsid w:val="00661505"/>
    <w:rsid w:val="006635DB"/>
    <w:rsid w:val="006640E8"/>
    <w:rsid w:val="00666738"/>
    <w:rsid w:val="006678E0"/>
    <w:rsid w:val="006714F3"/>
    <w:rsid w:val="0067260F"/>
    <w:rsid w:val="006765A0"/>
    <w:rsid w:val="006771E7"/>
    <w:rsid w:val="006809A7"/>
    <w:rsid w:val="00682D50"/>
    <w:rsid w:val="0068396B"/>
    <w:rsid w:val="00683FF3"/>
    <w:rsid w:val="006869DB"/>
    <w:rsid w:val="00686F21"/>
    <w:rsid w:val="00687CBD"/>
    <w:rsid w:val="00692AD7"/>
    <w:rsid w:val="00696C8A"/>
    <w:rsid w:val="0069713F"/>
    <w:rsid w:val="00697455"/>
    <w:rsid w:val="006A0162"/>
    <w:rsid w:val="006A0C11"/>
    <w:rsid w:val="006A1DAC"/>
    <w:rsid w:val="006A328C"/>
    <w:rsid w:val="006A3E95"/>
    <w:rsid w:val="006A50B7"/>
    <w:rsid w:val="006A5DB0"/>
    <w:rsid w:val="006B02F8"/>
    <w:rsid w:val="006B0AC3"/>
    <w:rsid w:val="006B1DB1"/>
    <w:rsid w:val="006B40C2"/>
    <w:rsid w:val="006B48C7"/>
    <w:rsid w:val="006B64F3"/>
    <w:rsid w:val="006C080F"/>
    <w:rsid w:val="006C0DAC"/>
    <w:rsid w:val="006C7CE1"/>
    <w:rsid w:val="006D03D1"/>
    <w:rsid w:val="006D0602"/>
    <w:rsid w:val="006D129F"/>
    <w:rsid w:val="006D1FB5"/>
    <w:rsid w:val="006D4C90"/>
    <w:rsid w:val="006D5098"/>
    <w:rsid w:val="006D54F2"/>
    <w:rsid w:val="006D5903"/>
    <w:rsid w:val="006D59DC"/>
    <w:rsid w:val="006D5E46"/>
    <w:rsid w:val="006E1B33"/>
    <w:rsid w:val="006E206E"/>
    <w:rsid w:val="006E270A"/>
    <w:rsid w:val="006E2AAD"/>
    <w:rsid w:val="006E3333"/>
    <w:rsid w:val="006E340E"/>
    <w:rsid w:val="006E363A"/>
    <w:rsid w:val="006E3CAB"/>
    <w:rsid w:val="006E4792"/>
    <w:rsid w:val="006E4CD4"/>
    <w:rsid w:val="006E62CB"/>
    <w:rsid w:val="006E75EA"/>
    <w:rsid w:val="006E7FBF"/>
    <w:rsid w:val="006F07CF"/>
    <w:rsid w:val="006F24B9"/>
    <w:rsid w:val="006F370B"/>
    <w:rsid w:val="006F4014"/>
    <w:rsid w:val="006F46BC"/>
    <w:rsid w:val="006F4DC1"/>
    <w:rsid w:val="006F6BA8"/>
    <w:rsid w:val="007013D7"/>
    <w:rsid w:val="00704311"/>
    <w:rsid w:val="00705FF2"/>
    <w:rsid w:val="007071FE"/>
    <w:rsid w:val="00710815"/>
    <w:rsid w:val="00711C88"/>
    <w:rsid w:val="00714BDB"/>
    <w:rsid w:val="00714C30"/>
    <w:rsid w:val="007156EA"/>
    <w:rsid w:val="00715A28"/>
    <w:rsid w:val="00715B0B"/>
    <w:rsid w:val="0071683A"/>
    <w:rsid w:val="00717534"/>
    <w:rsid w:val="0072117B"/>
    <w:rsid w:val="007223D9"/>
    <w:rsid w:val="00724C0A"/>
    <w:rsid w:val="00724EEF"/>
    <w:rsid w:val="007317FB"/>
    <w:rsid w:val="007318F0"/>
    <w:rsid w:val="00731F41"/>
    <w:rsid w:val="0073264B"/>
    <w:rsid w:val="007332DB"/>
    <w:rsid w:val="00733BD1"/>
    <w:rsid w:val="0073419A"/>
    <w:rsid w:val="00735ED1"/>
    <w:rsid w:val="00740147"/>
    <w:rsid w:val="007403F5"/>
    <w:rsid w:val="0074184E"/>
    <w:rsid w:val="00741B72"/>
    <w:rsid w:val="00742B5F"/>
    <w:rsid w:val="00743EA2"/>
    <w:rsid w:val="00744C48"/>
    <w:rsid w:val="00744F34"/>
    <w:rsid w:val="00745020"/>
    <w:rsid w:val="00745618"/>
    <w:rsid w:val="00746369"/>
    <w:rsid w:val="007502E9"/>
    <w:rsid w:val="007514DC"/>
    <w:rsid w:val="007522B9"/>
    <w:rsid w:val="00757751"/>
    <w:rsid w:val="007604E9"/>
    <w:rsid w:val="00761477"/>
    <w:rsid w:val="00762164"/>
    <w:rsid w:val="00762179"/>
    <w:rsid w:val="007641FC"/>
    <w:rsid w:val="007655B9"/>
    <w:rsid w:val="00765A4A"/>
    <w:rsid w:val="00766A15"/>
    <w:rsid w:val="0076779A"/>
    <w:rsid w:val="0076785A"/>
    <w:rsid w:val="007732D6"/>
    <w:rsid w:val="0077371F"/>
    <w:rsid w:val="00773A94"/>
    <w:rsid w:val="0077475E"/>
    <w:rsid w:val="007751DA"/>
    <w:rsid w:val="007752D7"/>
    <w:rsid w:val="00777847"/>
    <w:rsid w:val="00782FF5"/>
    <w:rsid w:val="007833DC"/>
    <w:rsid w:val="00783CA0"/>
    <w:rsid w:val="00785084"/>
    <w:rsid w:val="00785A0C"/>
    <w:rsid w:val="00791DF1"/>
    <w:rsid w:val="00793112"/>
    <w:rsid w:val="00793690"/>
    <w:rsid w:val="00794C8E"/>
    <w:rsid w:val="00795091"/>
    <w:rsid w:val="00795172"/>
    <w:rsid w:val="007A016F"/>
    <w:rsid w:val="007A184E"/>
    <w:rsid w:val="007A1930"/>
    <w:rsid w:val="007A24B5"/>
    <w:rsid w:val="007A450E"/>
    <w:rsid w:val="007A5701"/>
    <w:rsid w:val="007B01AE"/>
    <w:rsid w:val="007B0475"/>
    <w:rsid w:val="007B1F01"/>
    <w:rsid w:val="007B2DF1"/>
    <w:rsid w:val="007B2FCC"/>
    <w:rsid w:val="007B32A8"/>
    <w:rsid w:val="007B6766"/>
    <w:rsid w:val="007B6EC2"/>
    <w:rsid w:val="007B7B6F"/>
    <w:rsid w:val="007B7B87"/>
    <w:rsid w:val="007C0DB6"/>
    <w:rsid w:val="007C1869"/>
    <w:rsid w:val="007C4DA7"/>
    <w:rsid w:val="007C5927"/>
    <w:rsid w:val="007C6457"/>
    <w:rsid w:val="007D23AB"/>
    <w:rsid w:val="007D26A4"/>
    <w:rsid w:val="007D33AD"/>
    <w:rsid w:val="007D5A06"/>
    <w:rsid w:val="007D5FC6"/>
    <w:rsid w:val="007D6810"/>
    <w:rsid w:val="007D7538"/>
    <w:rsid w:val="007E3EEE"/>
    <w:rsid w:val="007E4CC3"/>
    <w:rsid w:val="007E53A6"/>
    <w:rsid w:val="007E5C0E"/>
    <w:rsid w:val="007E649E"/>
    <w:rsid w:val="007F0743"/>
    <w:rsid w:val="007F147F"/>
    <w:rsid w:val="007F1968"/>
    <w:rsid w:val="007F26D1"/>
    <w:rsid w:val="007F2B7A"/>
    <w:rsid w:val="007F2FA0"/>
    <w:rsid w:val="007F3CEA"/>
    <w:rsid w:val="007F4F7D"/>
    <w:rsid w:val="007F60D7"/>
    <w:rsid w:val="008003AE"/>
    <w:rsid w:val="008020BC"/>
    <w:rsid w:val="00803AD5"/>
    <w:rsid w:val="0080430E"/>
    <w:rsid w:val="00805685"/>
    <w:rsid w:val="00806EB4"/>
    <w:rsid w:val="00810BE8"/>
    <w:rsid w:val="00811165"/>
    <w:rsid w:val="008130A5"/>
    <w:rsid w:val="0081579D"/>
    <w:rsid w:val="008169AB"/>
    <w:rsid w:val="008217E4"/>
    <w:rsid w:val="0082222B"/>
    <w:rsid w:val="00822DB2"/>
    <w:rsid w:val="008231AA"/>
    <w:rsid w:val="00823FC7"/>
    <w:rsid w:val="008246E5"/>
    <w:rsid w:val="00824BF1"/>
    <w:rsid w:val="008263B6"/>
    <w:rsid w:val="00827607"/>
    <w:rsid w:val="008277F4"/>
    <w:rsid w:val="00830AA5"/>
    <w:rsid w:val="00831B13"/>
    <w:rsid w:val="0083309D"/>
    <w:rsid w:val="00833204"/>
    <w:rsid w:val="00833E91"/>
    <w:rsid w:val="00835C30"/>
    <w:rsid w:val="00837721"/>
    <w:rsid w:val="008415A8"/>
    <w:rsid w:val="0084295B"/>
    <w:rsid w:val="00843141"/>
    <w:rsid w:val="0084581D"/>
    <w:rsid w:val="00847366"/>
    <w:rsid w:val="00850630"/>
    <w:rsid w:val="0085309F"/>
    <w:rsid w:val="00853203"/>
    <w:rsid w:val="0085402F"/>
    <w:rsid w:val="0086008F"/>
    <w:rsid w:val="008600BB"/>
    <w:rsid w:val="008611D0"/>
    <w:rsid w:val="00862E1A"/>
    <w:rsid w:val="008630A9"/>
    <w:rsid w:val="00864F99"/>
    <w:rsid w:val="00865298"/>
    <w:rsid w:val="00866A18"/>
    <w:rsid w:val="00866CE9"/>
    <w:rsid w:val="00871701"/>
    <w:rsid w:val="00871D2D"/>
    <w:rsid w:val="008727CC"/>
    <w:rsid w:val="0087448C"/>
    <w:rsid w:val="00874E4D"/>
    <w:rsid w:val="008762C3"/>
    <w:rsid w:val="00876325"/>
    <w:rsid w:val="00882739"/>
    <w:rsid w:val="008868D6"/>
    <w:rsid w:val="008874A1"/>
    <w:rsid w:val="00887DDD"/>
    <w:rsid w:val="00890A20"/>
    <w:rsid w:val="00892AD6"/>
    <w:rsid w:val="00892F03"/>
    <w:rsid w:val="0089317B"/>
    <w:rsid w:val="0089417D"/>
    <w:rsid w:val="00894189"/>
    <w:rsid w:val="008948C2"/>
    <w:rsid w:val="00894EAE"/>
    <w:rsid w:val="00895599"/>
    <w:rsid w:val="008A065C"/>
    <w:rsid w:val="008A1A0C"/>
    <w:rsid w:val="008A216A"/>
    <w:rsid w:val="008A2176"/>
    <w:rsid w:val="008A451D"/>
    <w:rsid w:val="008A464F"/>
    <w:rsid w:val="008A5969"/>
    <w:rsid w:val="008A6703"/>
    <w:rsid w:val="008A6E3B"/>
    <w:rsid w:val="008A7747"/>
    <w:rsid w:val="008B08A4"/>
    <w:rsid w:val="008B4DB5"/>
    <w:rsid w:val="008B614F"/>
    <w:rsid w:val="008B7AD8"/>
    <w:rsid w:val="008C273A"/>
    <w:rsid w:val="008C2C5F"/>
    <w:rsid w:val="008C4AA4"/>
    <w:rsid w:val="008C6676"/>
    <w:rsid w:val="008C71BA"/>
    <w:rsid w:val="008D2E03"/>
    <w:rsid w:val="008D35E8"/>
    <w:rsid w:val="008E14C6"/>
    <w:rsid w:val="008E29E4"/>
    <w:rsid w:val="008E4B5B"/>
    <w:rsid w:val="008E5AC8"/>
    <w:rsid w:val="008E5CDC"/>
    <w:rsid w:val="008E75F7"/>
    <w:rsid w:val="008F2389"/>
    <w:rsid w:val="008F503E"/>
    <w:rsid w:val="008F78E6"/>
    <w:rsid w:val="00901CA8"/>
    <w:rsid w:val="00903B38"/>
    <w:rsid w:val="0090401E"/>
    <w:rsid w:val="00904C46"/>
    <w:rsid w:val="00906C9D"/>
    <w:rsid w:val="0090729B"/>
    <w:rsid w:val="0091130F"/>
    <w:rsid w:val="0091219B"/>
    <w:rsid w:val="009124EA"/>
    <w:rsid w:val="00912B0A"/>
    <w:rsid w:val="00914472"/>
    <w:rsid w:val="00914855"/>
    <w:rsid w:val="009149D3"/>
    <w:rsid w:val="00914C06"/>
    <w:rsid w:val="0091647F"/>
    <w:rsid w:val="00920B5E"/>
    <w:rsid w:val="00922992"/>
    <w:rsid w:val="00922A4E"/>
    <w:rsid w:val="00922C1C"/>
    <w:rsid w:val="00923C83"/>
    <w:rsid w:val="00925AEE"/>
    <w:rsid w:val="0092754A"/>
    <w:rsid w:val="00930517"/>
    <w:rsid w:val="0093057B"/>
    <w:rsid w:val="009319CF"/>
    <w:rsid w:val="00932F5F"/>
    <w:rsid w:val="0093322E"/>
    <w:rsid w:val="00933312"/>
    <w:rsid w:val="00934650"/>
    <w:rsid w:val="00935ED8"/>
    <w:rsid w:val="00940133"/>
    <w:rsid w:val="009403AC"/>
    <w:rsid w:val="009425D1"/>
    <w:rsid w:val="00942723"/>
    <w:rsid w:val="00943988"/>
    <w:rsid w:val="009459F9"/>
    <w:rsid w:val="0094607D"/>
    <w:rsid w:val="00947A22"/>
    <w:rsid w:val="00947C7C"/>
    <w:rsid w:val="00950593"/>
    <w:rsid w:val="009513E8"/>
    <w:rsid w:val="009516C8"/>
    <w:rsid w:val="00952870"/>
    <w:rsid w:val="0095501C"/>
    <w:rsid w:val="00955669"/>
    <w:rsid w:val="00957461"/>
    <w:rsid w:val="009578C9"/>
    <w:rsid w:val="00957C1B"/>
    <w:rsid w:val="009606F6"/>
    <w:rsid w:val="00962E1E"/>
    <w:rsid w:val="00963807"/>
    <w:rsid w:val="00964494"/>
    <w:rsid w:val="0096506D"/>
    <w:rsid w:val="00965B78"/>
    <w:rsid w:val="009665AC"/>
    <w:rsid w:val="00966BC4"/>
    <w:rsid w:val="009674BE"/>
    <w:rsid w:val="00967576"/>
    <w:rsid w:val="00970182"/>
    <w:rsid w:val="009703A1"/>
    <w:rsid w:val="009716F8"/>
    <w:rsid w:val="0097463E"/>
    <w:rsid w:val="00974D5C"/>
    <w:rsid w:val="0097720A"/>
    <w:rsid w:val="0097799B"/>
    <w:rsid w:val="009818D7"/>
    <w:rsid w:val="00986959"/>
    <w:rsid w:val="00990A8B"/>
    <w:rsid w:val="00990B4B"/>
    <w:rsid w:val="0099139C"/>
    <w:rsid w:val="0099148A"/>
    <w:rsid w:val="00995361"/>
    <w:rsid w:val="00995AE6"/>
    <w:rsid w:val="00995B05"/>
    <w:rsid w:val="0099667E"/>
    <w:rsid w:val="00996CA0"/>
    <w:rsid w:val="009A27A0"/>
    <w:rsid w:val="009A292B"/>
    <w:rsid w:val="009A3050"/>
    <w:rsid w:val="009A334F"/>
    <w:rsid w:val="009A38C9"/>
    <w:rsid w:val="009A3900"/>
    <w:rsid w:val="009A4195"/>
    <w:rsid w:val="009A45E5"/>
    <w:rsid w:val="009A7C5B"/>
    <w:rsid w:val="009B13AE"/>
    <w:rsid w:val="009B1FCF"/>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17A4"/>
    <w:rsid w:val="009E21B3"/>
    <w:rsid w:val="009E3553"/>
    <w:rsid w:val="009E7304"/>
    <w:rsid w:val="009E77EB"/>
    <w:rsid w:val="009F27F4"/>
    <w:rsid w:val="009F3401"/>
    <w:rsid w:val="009F36CF"/>
    <w:rsid w:val="009F616A"/>
    <w:rsid w:val="00A006B7"/>
    <w:rsid w:val="00A01D06"/>
    <w:rsid w:val="00A0307F"/>
    <w:rsid w:val="00A03FE6"/>
    <w:rsid w:val="00A06716"/>
    <w:rsid w:val="00A12C19"/>
    <w:rsid w:val="00A12F5E"/>
    <w:rsid w:val="00A131FA"/>
    <w:rsid w:val="00A14185"/>
    <w:rsid w:val="00A15545"/>
    <w:rsid w:val="00A15AF0"/>
    <w:rsid w:val="00A162D8"/>
    <w:rsid w:val="00A17B61"/>
    <w:rsid w:val="00A21947"/>
    <w:rsid w:val="00A22871"/>
    <w:rsid w:val="00A230EF"/>
    <w:rsid w:val="00A236FE"/>
    <w:rsid w:val="00A2382B"/>
    <w:rsid w:val="00A246D5"/>
    <w:rsid w:val="00A24987"/>
    <w:rsid w:val="00A25564"/>
    <w:rsid w:val="00A26785"/>
    <w:rsid w:val="00A31044"/>
    <w:rsid w:val="00A427C7"/>
    <w:rsid w:val="00A44C06"/>
    <w:rsid w:val="00A45962"/>
    <w:rsid w:val="00A46C12"/>
    <w:rsid w:val="00A522DE"/>
    <w:rsid w:val="00A5267A"/>
    <w:rsid w:val="00A52C83"/>
    <w:rsid w:val="00A54E6E"/>
    <w:rsid w:val="00A555B6"/>
    <w:rsid w:val="00A55611"/>
    <w:rsid w:val="00A55731"/>
    <w:rsid w:val="00A56D81"/>
    <w:rsid w:val="00A60513"/>
    <w:rsid w:val="00A60655"/>
    <w:rsid w:val="00A62EBA"/>
    <w:rsid w:val="00A64E90"/>
    <w:rsid w:val="00A67C72"/>
    <w:rsid w:val="00A67E25"/>
    <w:rsid w:val="00A76C9B"/>
    <w:rsid w:val="00A77021"/>
    <w:rsid w:val="00A8048D"/>
    <w:rsid w:val="00A86C93"/>
    <w:rsid w:val="00A904DB"/>
    <w:rsid w:val="00A9148D"/>
    <w:rsid w:val="00A93D35"/>
    <w:rsid w:val="00AA5BB7"/>
    <w:rsid w:val="00AB015D"/>
    <w:rsid w:val="00AB081F"/>
    <w:rsid w:val="00AB0B43"/>
    <w:rsid w:val="00AB0D4C"/>
    <w:rsid w:val="00AB2A2B"/>
    <w:rsid w:val="00AB2A3F"/>
    <w:rsid w:val="00AB3592"/>
    <w:rsid w:val="00AB4AC9"/>
    <w:rsid w:val="00AB5DD7"/>
    <w:rsid w:val="00AB67E8"/>
    <w:rsid w:val="00AC06F0"/>
    <w:rsid w:val="00AC4DEB"/>
    <w:rsid w:val="00AC5B49"/>
    <w:rsid w:val="00AC67B4"/>
    <w:rsid w:val="00AD1882"/>
    <w:rsid w:val="00AD2A8B"/>
    <w:rsid w:val="00AD312B"/>
    <w:rsid w:val="00AD4875"/>
    <w:rsid w:val="00AD65E1"/>
    <w:rsid w:val="00AD692C"/>
    <w:rsid w:val="00AD7196"/>
    <w:rsid w:val="00AE0541"/>
    <w:rsid w:val="00AE0B5B"/>
    <w:rsid w:val="00AE0E3C"/>
    <w:rsid w:val="00AE1C1B"/>
    <w:rsid w:val="00AE2613"/>
    <w:rsid w:val="00AE2C79"/>
    <w:rsid w:val="00AE4A52"/>
    <w:rsid w:val="00AE67EC"/>
    <w:rsid w:val="00AE68F1"/>
    <w:rsid w:val="00AE7FAD"/>
    <w:rsid w:val="00AF05BB"/>
    <w:rsid w:val="00AF1073"/>
    <w:rsid w:val="00AF3817"/>
    <w:rsid w:val="00AF5A38"/>
    <w:rsid w:val="00AF5EB4"/>
    <w:rsid w:val="00AF7A74"/>
    <w:rsid w:val="00B01764"/>
    <w:rsid w:val="00B01C12"/>
    <w:rsid w:val="00B02E0C"/>
    <w:rsid w:val="00B03BED"/>
    <w:rsid w:val="00B0497E"/>
    <w:rsid w:val="00B06EAC"/>
    <w:rsid w:val="00B075A0"/>
    <w:rsid w:val="00B10F21"/>
    <w:rsid w:val="00B1361C"/>
    <w:rsid w:val="00B13AB8"/>
    <w:rsid w:val="00B15786"/>
    <w:rsid w:val="00B15CA1"/>
    <w:rsid w:val="00B15F5B"/>
    <w:rsid w:val="00B2121A"/>
    <w:rsid w:val="00B2212A"/>
    <w:rsid w:val="00B22470"/>
    <w:rsid w:val="00B25073"/>
    <w:rsid w:val="00B2607A"/>
    <w:rsid w:val="00B2670F"/>
    <w:rsid w:val="00B27DB2"/>
    <w:rsid w:val="00B32239"/>
    <w:rsid w:val="00B4008D"/>
    <w:rsid w:val="00B4166B"/>
    <w:rsid w:val="00B42C84"/>
    <w:rsid w:val="00B43EA5"/>
    <w:rsid w:val="00B44FE0"/>
    <w:rsid w:val="00B46262"/>
    <w:rsid w:val="00B47865"/>
    <w:rsid w:val="00B504B9"/>
    <w:rsid w:val="00B531C7"/>
    <w:rsid w:val="00B54909"/>
    <w:rsid w:val="00B54BE7"/>
    <w:rsid w:val="00B54F65"/>
    <w:rsid w:val="00B55C88"/>
    <w:rsid w:val="00B56734"/>
    <w:rsid w:val="00B56E46"/>
    <w:rsid w:val="00B60790"/>
    <w:rsid w:val="00B612B9"/>
    <w:rsid w:val="00B6245A"/>
    <w:rsid w:val="00B715EA"/>
    <w:rsid w:val="00B718C8"/>
    <w:rsid w:val="00B71FF0"/>
    <w:rsid w:val="00B735BD"/>
    <w:rsid w:val="00B73726"/>
    <w:rsid w:val="00B745E8"/>
    <w:rsid w:val="00B759FC"/>
    <w:rsid w:val="00B76C33"/>
    <w:rsid w:val="00B80423"/>
    <w:rsid w:val="00B8270E"/>
    <w:rsid w:val="00B82CF0"/>
    <w:rsid w:val="00B82F50"/>
    <w:rsid w:val="00B83DCA"/>
    <w:rsid w:val="00B8474F"/>
    <w:rsid w:val="00B847E1"/>
    <w:rsid w:val="00B85D72"/>
    <w:rsid w:val="00B914EC"/>
    <w:rsid w:val="00B92B36"/>
    <w:rsid w:val="00B92E5B"/>
    <w:rsid w:val="00B9440E"/>
    <w:rsid w:val="00B958B4"/>
    <w:rsid w:val="00B95ABC"/>
    <w:rsid w:val="00B96997"/>
    <w:rsid w:val="00B96CA6"/>
    <w:rsid w:val="00BA0905"/>
    <w:rsid w:val="00BA0CDB"/>
    <w:rsid w:val="00BA23AF"/>
    <w:rsid w:val="00BA2834"/>
    <w:rsid w:val="00BA5125"/>
    <w:rsid w:val="00BA5218"/>
    <w:rsid w:val="00BA55A7"/>
    <w:rsid w:val="00BB01FA"/>
    <w:rsid w:val="00BB035D"/>
    <w:rsid w:val="00BB067D"/>
    <w:rsid w:val="00BB1F55"/>
    <w:rsid w:val="00BB2850"/>
    <w:rsid w:val="00BB387D"/>
    <w:rsid w:val="00BB3C09"/>
    <w:rsid w:val="00BB483D"/>
    <w:rsid w:val="00BB71EB"/>
    <w:rsid w:val="00BC33E9"/>
    <w:rsid w:val="00BC6D12"/>
    <w:rsid w:val="00BC7266"/>
    <w:rsid w:val="00BD01EA"/>
    <w:rsid w:val="00BD0ADA"/>
    <w:rsid w:val="00BD134F"/>
    <w:rsid w:val="00BD1AC6"/>
    <w:rsid w:val="00BD2E67"/>
    <w:rsid w:val="00BD33C0"/>
    <w:rsid w:val="00BD3EEB"/>
    <w:rsid w:val="00BD3F32"/>
    <w:rsid w:val="00BD47A1"/>
    <w:rsid w:val="00BD7DC7"/>
    <w:rsid w:val="00BE0CB3"/>
    <w:rsid w:val="00BE0F1E"/>
    <w:rsid w:val="00BE46A9"/>
    <w:rsid w:val="00BE49A7"/>
    <w:rsid w:val="00BE5255"/>
    <w:rsid w:val="00BE53A3"/>
    <w:rsid w:val="00BE59E1"/>
    <w:rsid w:val="00BF200D"/>
    <w:rsid w:val="00BF25D3"/>
    <w:rsid w:val="00BF39F0"/>
    <w:rsid w:val="00BF431A"/>
    <w:rsid w:val="00BF4648"/>
    <w:rsid w:val="00BF51E4"/>
    <w:rsid w:val="00C00553"/>
    <w:rsid w:val="00C01311"/>
    <w:rsid w:val="00C01652"/>
    <w:rsid w:val="00C07B70"/>
    <w:rsid w:val="00C10B8E"/>
    <w:rsid w:val="00C158E8"/>
    <w:rsid w:val="00C15919"/>
    <w:rsid w:val="00C16863"/>
    <w:rsid w:val="00C20365"/>
    <w:rsid w:val="00C20C27"/>
    <w:rsid w:val="00C22D03"/>
    <w:rsid w:val="00C2309B"/>
    <w:rsid w:val="00C25C2C"/>
    <w:rsid w:val="00C269B7"/>
    <w:rsid w:val="00C3118E"/>
    <w:rsid w:val="00C35A1E"/>
    <w:rsid w:val="00C36A94"/>
    <w:rsid w:val="00C37478"/>
    <w:rsid w:val="00C4000A"/>
    <w:rsid w:val="00C40971"/>
    <w:rsid w:val="00C40C40"/>
    <w:rsid w:val="00C4327A"/>
    <w:rsid w:val="00C44573"/>
    <w:rsid w:val="00C44E52"/>
    <w:rsid w:val="00C45897"/>
    <w:rsid w:val="00C479EC"/>
    <w:rsid w:val="00C47CF4"/>
    <w:rsid w:val="00C507BE"/>
    <w:rsid w:val="00C50E9A"/>
    <w:rsid w:val="00C528CC"/>
    <w:rsid w:val="00C52B92"/>
    <w:rsid w:val="00C572FF"/>
    <w:rsid w:val="00C60DCB"/>
    <w:rsid w:val="00C61C47"/>
    <w:rsid w:val="00C6361A"/>
    <w:rsid w:val="00C64277"/>
    <w:rsid w:val="00C664BD"/>
    <w:rsid w:val="00C71928"/>
    <w:rsid w:val="00C71B1A"/>
    <w:rsid w:val="00C71C35"/>
    <w:rsid w:val="00C71F57"/>
    <w:rsid w:val="00C73D57"/>
    <w:rsid w:val="00C75120"/>
    <w:rsid w:val="00C76E10"/>
    <w:rsid w:val="00C83964"/>
    <w:rsid w:val="00C83C52"/>
    <w:rsid w:val="00C84FD2"/>
    <w:rsid w:val="00C851EC"/>
    <w:rsid w:val="00C85D7E"/>
    <w:rsid w:val="00C862BF"/>
    <w:rsid w:val="00C871B3"/>
    <w:rsid w:val="00C906F9"/>
    <w:rsid w:val="00C91F35"/>
    <w:rsid w:val="00C94D87"/>
    <w:rsid w:val="00C95346"/>
    <w:rsid w:val="00C976E1"/>
    <w:rsid w:val="00CA4086"/>
    <w:rsid w:val="00CA7167"/>
    <w:rsid w:val="00CB0BA7"/>
    <w:rsid w:val="00CB1814"/>
    <w:rsid w:val="00CB273A"/>
    <w:rsid w:val="00CB58EE"/>
    <w:rsid w:val="00CB65EF"/>
    <w:rsid w:val="00CB6BD6"/>
    <w:rsid w:val="00CB7537"/>
    <w:rsid w:val="00CC18F6"/>
    <w:rsid w:val="00CC1ED9"/>
    <w:rsid w:val="00CC3095"/>
    <w:rsid w:val="00CC33E8"/>
    <w:rsid w:val="00CC345E"/>
    <w:rsid w:val="00CC396E"/>
    <w:rsid w:val="00CC5CD5"/>
    <w:rsid w:val="00CC780D"/>
    <w:rsid w:val="00CC78D0"/>
    <w:rsid w:val="00CD0282"/>
    <w:rsid w:val="00CD07CB"/>
    <w:rsid w:val="00CD1B67"/>
    <w:rsid w:val="00CD1BF8"/>
    <w:rsid w:val="00CD224B"/>
    <w:rsid w:val="00CD62A2"/>
    <w:rsid w:val="00CD68C4"/>
    <w:rsid w:val="00CD6E84"/>
    <w:rsid w:val="00CE3BEF"/>
    <w:rsid w:val="00CE4BF9"/>
    <w:rsid w:val="00CE4EF1"/>
    <w:rsid w:val="00CE6628"/>
    <w:rsid w:val="00CE6BA7"/>
    <w:rsid w:val="00CE7C59"/>
    <w:rsid w:val="00CF05A8"/>
    <w:rsid w:val="00CF0AB3"/>
    <w:rsid w:val="00CF1394"/>
    <w:rsid w:val="00CF4E4F"/>
    <w:rsid w:val="00CF726A"/>
    <w:rsid w:val="00CF745C"/>
    <w:rsid w:val="00D016C1"/>
    <w:rsid w:val="00D027A8"/>
    <w:rsid w:val="00D03CE8"/>
    <w:rsid w:val="00D05BDA"/>
    <w:rsid w:val="00D107F5"/>
    <w:rsid w:val="00D13DCD"/>
    <w:rsid w:val="00D143EF"/>
    <w:rsid w:val="00D14C62"/>
    <w:rsid w:val="00D1691C"/>
    <w:rsid w:val="00D171CC"/>
    <w:rsid w:val="00D17888"/>
    <w:rsid w:val="00D2136E"/>
    <w:rsid w:val="00D22119"/>
    <w:rsid w:val="00D27B10"/>
    <w:rsid w:val="00D27F29"/>
    <w:rsid w:val="00D30F76"/>
    <w:rsid w:val="00D3155B"/>
    <w:rsid w:val="00D4062E"/>
    <w:rsid w:val="00D412CD"/>
    <w:rsid w:val="00D41357"/>
    <w:rsid w:val="00D42DEF"/>
    <w:rsid w:val="00D43530"/>
    <w:rsid w:val="00D44AA8"/>
    <w:rsid w:val="00D452EC"/>
    <w:rsid w:val="00D474D7"/>
    <w:rsid w:val="00D5056B"/>
    <w:rsid w:val="00D5083A"/>
    <w:rsid w:val="00D514EF"/>
    <w:rsid w:val="00D53BB8"/>
    <w:rsid w:val="00D54CB9"/>
    <w:rsid w:val="00D5564F"/>
    <w:rsid w:val="00D559A7"/>
    <w:rsid w:val="00D56A8E"/>
    <w:rsid w:val="00D60921"/>
    <w:rsid w:val="00D64256"/>
    <w:rsid w:val="00D64E92"/>
    <w:rsid w:val="00D66140"/>
    <w:rsid w:val="00D67094"/>
    <w:rsid w:val="00D710FC"/>
    <w:rsid w:val="00D725EE"/>
    <w:rsid w:val="00D74FE0"/>
    <w:rsid w:val="00D752D0"/>
    <w:rsid w:val="00D774A4"/>
    <w:rsid w:val="00D8316C"/>
    <w:rsid w:val="00D8452A"/>
    <w:rsid w:val="00D948B0"/>
    <w:rsid w:val="00D95581"/>
    <w:rsid w:val="00D969AF"/>
    <w:rsid w:val="00D9781C"/>
    <w:rsid w:val="00D97C07"/>
    <w:rsid w:val="00DA031B"/>
    <w:rsid w:val="00DA0426"/>
    <w:rsid w:val="00DA4F93"/>
    <w:rsid w:val="00DA5227"/>
    <w:rsid w:val="00DA56DD"/>
    <w:rsid w:val="00DA5D0D"/>
    <w:rsid w:val="00DA60BD"/>
    <w:rsid w:val="00DA66A4"/>
    <w:rsid w:val="00DB354A"/>
    <w:rsid w:val="00DB3AA5"/>
    <w:rsid w:val="00DB5D32"/>
    <w:rsid w:val="00DB698E"/>
    <w:rsid w:val="00DB74F2"/>
    <w:rsid w:val="00DC04DE"/>
    <w:rsid w:val="00DC3C3C"/>
    <w:rsid w:val="00DC5EBD"/>
    <w:rsid w:val="00DC5FA1"/>
    <w:rsid w:val="00DC7CCF"/>
    <w:rsid w:val="00DD1725"/>
    <w:rsid w:val="00DD191F"/>
    <w:rsid w:val="00DD2B7C"/>
    <w:rsid w:val="00DD3D8B"/>
    <w:rsid w:val="00DD49D0"/>
    <w:rsid w:val="00DD55F8"/>
    <w:rsid w:val="00DD5AFE"/>
    <w:rsid w:val="00DD6C54"/>
    <w:rsid w:val="00DD7738"/>
    <w:rsid w:val="00DE696D"/>
    <w:rsid w:val="00DF39ED"/>
    <w:rsid w:val="00E00338"/>
    <w:rsid w:val="00E014B7"/>
    <w:rsid w:val="00E0191C"/>
    <w:rsid w:val="00E01AF2"/>
    <w:rsid w:val="00E01FFD"/>
    <w:rsid w:val="00E022C6"/>
    <w:rsid w:val="00E03052"/>
    <w:rsid w:val="00E069C2"/>
    <w:rsid w:val="00E06C4C"/>
    <w:rsid w:val="00E07552"/>
    <w:rsid w:val="00E07C1F"/>
    <w:rsid w:val="00E11756"/>
    <w:rsid w:val="00E15286"/>
    <w:rsid w:val="00E15F76"/>
    <w:rsid w:val="00E17411"/>
    <w:rsid w:val="00E21025"/>
    <w:rsid w:val="00E26A29"/>
    <w:rsid w:val="00E3344C"/>
    <w:rsid w:val="00E33671"/>
    <w:rsid w:val="00E339A1"/>
    <w:rsid w:val="00E34040"/>
    <w:rsid w:val="00E3635F"/>
    <w:rsid w:val="00E41286"/>
    <w:rsid w:val="00E420B4"/>
    <w:rsid w:val="00E4257A"/>
    <w:rsid w:val="00E42AB5"/>
    <w:rsid w:val="00E45DDD"/>
    <w:rsid w:val="00E4712F"/>
    <w:rsid w:val="00E47409"/>
    <w:rsid w:val="00E4769A"/>
    <w:rsid w:val="00E501B1"/>
    <w:rsid w:val="00E51086"/>
    <w:rsid w:val="00E52CA9"/>
    <w:rsid w:val="00E57DE1"/>
    <w:rsid w:val="00E65FB5"/>
    <w:rsid w:val="00E6673F"/>
    <w:rsid w:val="00E66A76"/>
    <w:rsid w:val="00E66DAB"/>
    <w:rsid w:val="00E67BAA"/>
    <w:rsid w:val="00E71FB5"/>
    <w:rsid w:val="00E72767"/>
    <w:rsid w:val="00E74759"/>
    <w:rsid w:val="00E74D19"/>
    <w:rsid w:val="00E75009"/>
    <w:rsid w:val="00E751AF"/>
    <w:rsid w:val="00E752BB"/>
    <w:rsid w:val="00E77CCF"/>
    <w:rsid w:val="00E82359"/>
    <w:rsid w:val="00E83411"/>
    <w:rsid w:val="00E86496"/>
    <w:rsid w:val="00E86601"/>
    <w:rsid w:val="00E87AB1"/>
    <w:rsid w:val="00E87F48"/>
    <w:rsid w:val="00E87FDC"/>
    <w:rsid w:val="00E906A2"/>
    <w:rsid w:val="00E92759"/>
    <w:rsid w:val="00E93D63"/>
    <w:rsid w:val="00E93FD7"/>
    <w:rsid w:val="00E9468E"/>
    <w:rsid w:val="00EA022C"/>
    <w:rsid w:val="00EA38F2"/>
    <w:rsid w:val="00EA4E89"/>
    <w:rsid w:val="00EA5E21"/>
    <w:rsid w:val="00EB08CA"/>
    <w:rsid w:val="00EB3BC3"/>
    <w:rsid w:val="00EB4348"/>
    <w:rsid w:val="00EB6068"/>
    <w:rsid w:val="00EC067C"/>
    <w:rsid w:val="00EC0D39"/>
    <w:rsid w:val="00EC1EB9"/>
    <w:rsid w:val="00EC24E6"/>
    <w:rsid w:val="00EC4D4A"/>
    <w:rsid w:val="00EC6781"/>
    <w:rsid w:val="00EC7926"/>
    <w:rsid w:val="00ED14E9"/>
    <w:rsid w:val="00ED16CD"/>
    <w:rsid w:val="00ED31A6"/>
    <w:rsid w:val="00ED4358"/>
    <w:rsid w:val="00ED4536"/>
    <w:rsid w:val="00ED552A"/>
    <w:rsid w:val="00ED59DB"/>
    <w:rsid w:val="00ED67FB"/>
    <w:rsid w:val="00EE3656"/>
    <w:rsid w:val="00EE3814"/>
    <w:rsid w:val="00EE3B00"/>
    <w:rsid w:val="00EE4ECA"/>
    <w:rsid w:val="00EE4F43"/>
    <w:rsid w:val="00EE581B"/>
    <w:rsid w:val="00EE5867"/>
    <w:rsid w:val="00EE5D74"/>
    <w:rsid w:val="00EE64E6"/>
    <w:rsid w:val="00EE6D01"/>
    <w:rsid w:val="00EF3556"/>
    <w:rsid w:val="00EF4F2C"/>
    <w:rsid w:val="00EF63C8"/>
    <w:rsid w:val="00F01442"/>
    <w:rsid w:val="00F018BC"/>
    <w:rsid w:val="00F01E32"/>
    <w:rsid w:val="00F03074"/>
    <w:rsid w:val="00F05E43"/>
    <w:rsid w:val="00F11F70"/>
    <w:rsid w:val="00F1270E"/>
    <w:rsid w:val="00F1364A"/>
    <w:rsid w:val="00F14F20"/>
    <w:rsid w:val="00F15B4C"/>
    <w:rsid w:val="00F23978"/>
    <w:rsid w:val="00F249BF"/>
    <w:rsid w:val="00F25852"/>
    <w:rsid w:val="00F2710E"/>
    <w:rsid w:val="00F27E85"/>
    <w:rsid w:val="00F300FD"/>
    <w:rsid w:val="00F31F16"/>
    <w:rsid w:val="00F33C40"/>
    <w:rsid w:val="00F33EB3"/>
    <w:rsid w:val="00F359B9"/>
    <w:rsid w:val="00F35D8A"/>
    <w:rsid w:val="00F37795"/>
    <w:rsid w:val="00F377D0"/>
    <w:rsid w:val="00F40138"/>
    <w:rsid w:val="00F4074E"/>
    <w:rsid w:val="00F41454"/>
    <w:rsid w:val="00F43362"/>
    <w:rsid w:val="00F47287"/>
    <w:rsid w:val="00F47CCF"/>
    <w:rsid w:val="00F5091F"/>
    <w:rsid w:val="00F50BDC"/>
    <w:rsid w:val="00F54266"/>
    <w:rsid w:val="00F554F1"/>
    <w:rsid w:val="00F56643"/>
    <w:rsid w:val="00F5726B"/>
    <w:rsid w:val="00F575BE"/>
    <w:rsid w:val="00F612A3"/>
    <w:rsid w:val="00F63742"/>
    <w:rsid w:val="00F63963"/>
    <w:rsid w:val="00F652CB"/>
    <w:rsid w:val="00F655D1"/>
    <w:rsid w:val="00F657E3"/>
    <w:rsid w:val="00F65942"/>
    <w:rsid w:val="00F7136B"/>
    <w:rsid w:val="00F724A4"/>
    <w:rsid w:val="00F747D2"/>
    <w:rsid w:val="00F75563"/>
    <w:rsid w:val="00F818A7"/>
    <w:rsid w:val="00F83070"/>
    <w:rsid w:val="00F84E97"/>
    <w:rsid w:val="00F8612A"/>
    <w:rsid w:val="00F8699F"/>
    <w:rsid w:val="00F901CE"/>
    <w:rsid w:val="00F94691"/>
    <w:rsid w:val="00F947B4"/>
    <w:rsid w:val="00F96E18"/>
    <w:rsid w:val="00FA0F1F"/>
    <w:rsid w:val="00FA291B"/>
    <w:rsid w:val="00FA3007"/>
    <w:rsid w:val="00FA3AF8"/>
    <w:rsid w:val="00FA55BA"/>
    <w:rsid w:val="00FA579A"/>
    <w:rsid w:val="00FA7FAD"/>
    <w:rsid w:val="00FB18A0"/>
    <w:rsid w:val="00FB38F3"/>
    <w:rsid w:val="00FB6B0F"/>
    <w:rsid w:val="00FB74D2"/>
    <w:rsid w:val="00FB7C4A"/>
    <w:rsid w:val="00FB7CCD"/>
    <w:rsid w:val="00FC00EB"/>
    <w:rsid w:val="00FC09A7"/>
    <w:rsid w:val="00FC2261"/>
    <w:rsid w:val="00FC5693"/>
    <w:rsid w:val="00FC65DF"/>
    <w:rsid w:val="00FC6B6F"/>
    <w:rsid w:val="00FC6D0E"/>
    <w:rsid w:val="00FD0BBE"/>
    <w:rsid w:val="00FD17FF"/>
    <w:rsid w:val="00FD397A"/>
    <w:rsid w:val="00FD6485"/>
    <w:rsid w:val="00FD664B"/>
    <w:rsid w:val="00FD74C7"/>
    <w:rsid w:val="00FE09D5"/>
    <w:rsid w:val="00FE0CBB"/>
    <w:rsid w:val="00FE1D74"/>
    <w:rsid w:val="00FE3384"/>
    <w:rsid w:val="00FE46FF"/>
    <w:rsid w:val="00FE4E90"/>
    <w:rsid w:val="00FE62DF"/>
    <w:rsid w:val="00FE6C7E"/>
    <w:rsid w:val="00FE7491"/>
    <w:rsid w:val="00FE765B"/>
    <w:rsid w:val="00FF012B"/>
    <w:rsid w:val="00FF39C1"/>
    <w:rsid w:val="00FF71DA"/>
    <w:rsid w:val="00FF7AE0"/>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6193"/>
    <o:shapelayout v:ext="edit">
      <o:idmap v:ext="edit" data="1"/>
    </o:shapelayout>
  </w:shapeDefaults>
  <w:decimalSymbol w:val=","/>
  <w:listSeparator w:val=","/>
  <w14:docId w14:val="587EEE74"/>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uiPriority w:val="2"/>
    <w:rsid w:val="00935ED8"/>
    <w:pPr>
      <w:widowControl w:val="0"/>
      <w:ind w:right="85"/>
    </w:pPr>
    <w:rPr>
      <w:rFonts w:ascii="Arial" w:hAnsi="Arial"/>
      <w:snapToGrid w:val="0"/>
      <w:lang w:eastAsia="en-US"/>
    </w:rPr>
  </w:style>
  <w:style w:type="paragraph" w:customStyle="1" w:styleId="ZDGName">
    <w:name w:val="Z_DGName"/>
    <w:basedOn w:val="Normal"/>
    <w:uiPriority w:val="2"/>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uiPriority w:val="1"/>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fn"/>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iPriority w:val="99"/>
    <w:unhideWhenUsed/>
    <w:rsid w:val="003B552D"/>
    <w:pPr>
      <w:spacing w:line="240" w:lineRule="auto"/>
    </w:pPr>
    <w:rPr>
      <w:sz w:val="20"/>
    </w:rPr>
  </w:style>
  <w:style w:type="character" w:customStyle="1" w:styleId="CommentTextChar">
    <w:name w:val="Comment Text Char"/>
    <w:basedOn w:val="DefaultParagraphFont"/>
    <w:link w:val="CommentText"/>
    <w:uiPriority w:val="99"/>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1"/>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paragraph" w:customStyle="1" w:styleId="LegalNumPar3">
    <w:name w:val="LegalNumPar3"/>
    <w:basedOn w:val="Normal"/>
    <w:rsid w:val="00A62EBA"/>
    <w:pPr>
      <w:numPr>
        <w:ilvl w:val="2"/>
        <w:numId w:val="4"/>
      </w:numPr>
      <w:spacing w:after="240" w:line="360" w:lineRule="auto"/>
    </w:pPr>
    <w:rPr>
      <w:lang w:val="en-GB" w:eastAsia="fr-BE"/>
    </w:rPr>
  </w:style>
  <w:style w:type="paragraph" w:customStyle="1" w:styleId="LegalNumPar2">
    <w:name w:val="LegalNumPar2"/>
    <w:basedOn w:val="Normal"/>
    <w:rsid w:val="00A62EBA"/>
    <w:pPr>
      <w:numPr>
        <w:ilvl w:val="1"/>
        <w:numId w:val="4"/>
      </w:numPr>
      <w:spacing w:after="240" w:line="360" w:lineRule="auto"/>
    </w:pPr>
    <w:rPr>
      <w:lang w:val="en-GB" w:eastAsia="fr-BE"/>
    </w:rPr>
  </w:style>
  <w:style w:type="paragraph" w:customStyle="1" w:styleId="LegalNumPar">
    <w:name w:val="LegalNumPar"/>
    <w:basedOn w:val="Normal"/>
    <w:uiPriority w:val="90"/>
    <w:qFormat/>
    <w:rsid w:val="00A62EBA"/>
    <w:pPr>
      <w:numPr>
        <w:numId w:val="4"/>
      </w:numPr>
      <w:spacing w:after="240" w:line="360" w:lineRule="auto"/>
    </w:pPr>
    <w:rPr>
      <w:lang w:val="en-GB" w:eastAsia="fr-BE"/>
    </w:rPr>
  </w:style>
  <w:style w:type="character" w:customStyle="1" w:styleId="doceo-font-family-base">
    <w:name w:val="doceo-font-family-base"/>
    <w:basedOn w:val="DefaultParagraphFont"/>
    <w:rsid w:val="007C6457"/>
  </w:style>
  <w:style w:type="character" w:customStyle="1" w:styleId="bold">
    <w:name w:val="bold"/>
    <w:basedOn w:val="DefaultParagraphFont"/>
    <w:rsid w:val="00F35D8A"/>
  </w:style>
  <w:style w:type="character" w:customStyle="1" w:styleId="UnresolvedMention1">
    <w:name w:val="Unresolved Mention1"/>
    <w:basedOn w:val="DefaultParagraphFont"/>
    <w:uiPriority w:val="99"/>
    <w:semiHidden/>
    <w:unhideWhenUsed/>
    <w:rsid w:val="00785084"/>
    <w:rPr>
      <w:color w:val="605E5C"/>
      <w:shd w:val="clear" w:color="auto" w:fill="E1DFDD"/>
    </w:rPr>
  </w:style>
  <w:style w:type="character" w:customStyle="1" w:styleId="normaltextrun">
    <w:name w:val="normaltextrun"/>
    <w:basedOn w:val="DefaultParagraphFont"/>
    <w:rsid w:val="00CB65EF"/>
  </w:style>
  <w:style w:type="character" w:styleId="UnresolvedMention">
    <w:name w:val="Unresolved Mention"/>
    <w:basedOn w:val="DefaultParagraphFont"/>
    <w:uiPriority w:val="99"/>
    <w:semiHidden/>
    <w:unhideWhenUsed/>
    <w:rsid w:val="00CB6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7453146">
      <w:bodyDiv w:val="1"/>
      <w:marLeft w:val="0"/>
      <w:marRight w:val="0"/>
      <w:marTop w:val="0"/>
      <w:marBottom w:val="0"/>
      <w:divBdr>
        <w:top w:val="none" w:sz="0" w:space="0" w:color="auto"/>
        <w:left w:val="none" w:sz="0" w:space="0" w:color="auto"/>
        <w:bottom w:val="none" w:sz="0" w:space="0" w:color="auto"/>
        <w:right w:val="none" w:sz="0" w:space="0" w:color="auto"/>
      </w:divBdr>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4462904">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392584136">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591617">
      <w:bodyDiv w:val="1"/>
      <w:marLeft w:val="0"/>
      <w:marRight w:val="0"/>
      <w:marTop w:val="0"/>
      <w:marBottom w:val="0"/>
      <w:divBdr>
        <w:top w:val="none" w:sz="0" w:space="0" w:color="auto"/>
        <w:left w:val="none" w:sz="0" w:space="0" w:color="auto"/>
        <w:bottom w:val="none" w:sz="0" w:space="0" w:color="auto"/>
        <w:right w:val="none" w:sz="0" w:space="0" w:color="auto"/>
      </w:divBdr>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285224">
      <w:bodyDiv w:val="1"/>
      <w:marLeft w:val="0"/>
      <w:marRight w:val="0"/>
      <w:marTop w:val="0"/>
      <w:marBottom w:val="0"/>
      <w:divBdr>
        <w:top w:val="none" w:sz="0" w:space="0" w:color="auto"/>
        <w:left w:val="none" w:sz="0" w:space="0" w:color="auto"/>
        <w:bottom w:val="none" w:sz="0" w:space="0" w:color="auto"/>
        <w:right w:val="none" w:sz="0" w:space="0" w:color="auto"/>
      </w:divBdr>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760003">
      <w:bodyDiv w:val="1"/>
      <w:marLeft w:val="0"/>
      <w:marRight w:val="0"/>
      <w:marTop w:val="0"/>
      <w:marBottom w:val="0"/>
      <w:divBdr>
        <w:top w:val="none" w:sz="0" w:space="0" w:color="auto"/>
        <w:left w:val="none" w:sz="0" w:space="0" w:color="auto"/>
        <w:bottom w:val="none" w:sz="0" w:space="0" w:color="auto"/>
        <w:right w:val="none" w:sz="0" w:space="0" w:color="auto"/>
      </w:divBdr>
    </w:div>
    <w:div w:id="837841411">
      <w:bodyDiv w:val="1"/>
      <w:marLeft w:val="0"/>
      <w:marRight w:val="0"/>
      <w:marTop w:val="0"/>
      <w:marBottom w:val="0"/>
      <w:divBdr>
        <w:top w:val="none" w:sz="0" w:space="0" w:color="auto"/>
        <w:left w:val="none" w:sz="0" w:space="0" w:color="auto"/>
        <w:bottom w:val="none" w:sz="0" w:space="0" w:color="auto"/>
        <w:right w:val="none" w:sz="0" w:space="0" w:color="auto"/>
      </w:divBdr>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35807">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87395974">
      <w:bodyDiv w:val="1"/>
      <w:marLeft w:val="0"/>
      <w:marRight w:val="0"/>
      <w:marTop w:val="0"/>
      <w:marBottom w:val="0"/>
      <w:divBdr>
        <w:top w:val="none" w:sz="0" w:space="0" w:color="auto"/>
        <w:left w:val="none" w:sz="0" w:space="0" w:color="auto"/>
        <w:bottom w:val="none" w:sz="0" w:space="0" w:color="auto"/>
        <w:right w:val="none" w:sz="0" w:space="0" w:color="auto"/>
      </w:divBdr>
    </w:div>
    <w:div w:id="1403403633">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38527346">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94241">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525211">
      <w:bodyDiv w:val="1"/>
      <w:marLeft w:val="0"/>
      <w:marRight w:val="0"/>
      <w:marTop w:val="0"/>
      <w:marBottom w:val="0"/>
      <w:divBdr>
        <w:top w:val="none" w:sz="0" w:space="0" w:color="auto"/>
        <w:left w:val="none" w:sz="0" w:space="0" w:color="auto"/>
        <w:bottom w:val="none" w:sz="0" w:space="0" w:color="auto"/>
        <w:right w:val="none" w:sz="0" w:space="0" w:color="auto"/>
      </w:divBdr>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019004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30947135">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68247881">
      <w:bodyDiv w:val="1"/>
      <w:marLeft w:val="0"/>
      <w:marRight w:val="0"/>
      <w:marTop w:val="0"/>
      <w:marBottom w:val="0"/>
      <w:divBdr>
        <w:top w:val="none" w:sz="0" w:space="0" w:color="auto"/>
        <w:left w:val="none" w:sz="0" w:space="0" w:color="auto"/>
        <w:bottom w:val="none" w:sz="0" w:space="0" w:color="auto"/>
        <w:right w:val="none" w:sz="0" w:space="0" w:color="auto"/>
      </w:divBdr>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43956974">
      <w:bodyDiv w:val="1"/>
      <w:marLeft w:val="0"/>
      <w:marRight w:val="0"/>
      <w:marTop w:val="0"/>
      <w:marBottom w:val="0"/>
      <w:divBdr>
        <w:top w:val="none" w:sz="0" w:space="0" w:color="auto"/>
        <w:left w:val="none" w:sz="0" w:space="0" w:color="auto"/>
        <w:bottom w:val="none" w:sz="0" w:space="0" w:color="auto"/>
        <w:right w:val="none" w:sz="0" w:space="0" w:color="auto"/>
      </w:divBdr>
    </w:div>
    <w:div w:id="1944071196">
      <w:bodyDiv w:val="1"/>
      <w:marLeft w:val="0"/>
      <w:marRight w:val="0"/>
      <w:marTop w:val="0"/>
      <w:marBottom w:val="0"/>
      <w:divBdr>
        <w:top w:val="none" w:sz="0" w:space="0" w:color="auto"/>
        <w:left w:val="none" w:sz="0" w:space="0" w:color="auto"/>
        <w:bottom w:val="none" w:sz="0" w:space="0" w:color="auto"/>
        <w:right w:val="none" w:sz="0" w:space="0" w:color="auto"/>
      </w:divBdr>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1979802482">
      <w:bodyDiv w:val="1"/>
      <w:marLeft w:val="0"/>
      <w:marRight w:val="0"/>
      <w:marTop w:val="0"/>
      <w:marBottom w:val="0"/>
      <w:divBdr>
        <w:top w:val="none" w:sz="0" w:space="0" w:color="auto"/>
        <w:left w:val="none" w:sz="0" w:space="0" w:color="auto"/>
        <w:bottom w:val="none" w:sz="0" w:space="0" w:color="auto"/>
        <w:right w:val="none" w:sz="0" w:space="0" w:color="auto"/>
      </w:divBdr>
    </w:div>
    <w:div w:id="2033258581">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CF6D-005D-4C42-B85B-D793BA59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651</Words>
  <Characters>3747</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maria-jose.almeida@ec.europa.eu;Raffaella.BIANCHIN@ec.europa.eu</dc:creator>
  <cp:lastModifiedBy>DELBAER Gerda (SG)</cp:lastModifiedBy>
  <cp:revision>5</cp:revision>
  <cp:lastPrinted>2019-01-09T14:37:00Z</cp:lastPrinted>
  <dcterms:created xsi:type="dcterms:W3CDTF">2023-04-28T09:00:00Z</dcterms:created>
  <dcterms:modified xsi:type="dcterms:W3CDTF">2023-04-28T09:10:00Z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2023-02-07T14:24:05Z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290b2058-46ea-4a2e-846c-5a0db34494e1</vt:lpwstr>
  </property>
  <property fmtid="{D5CDD505-2E9C-101B-9397-08002B2CF9AE}" pid="8" name="MSIP_Label_6bd9ddd1-4d20-43f6-abfa-fc3c07406f94_ContentBits">
    <vt:lpwstr>0</vt:lpwstr>
  </property>
</Properties>
</file>